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2564D" w14:textId="68A61552" w:rsidR="00DB48AB" w:rsidRPr="007B5083" w:rsidRDefault="0001491B" w:rsidP="00653592">
      <w:pPr>
        <w:spacing w:line="480" w:lineRule="auto"/>
        <w:rPr>
          <w:rFonts w:ascii="Times New Roman" w:hAnsi="Times New Roman" w:cs="Times New Roman"/>
          <w:b/>
          <w:sz w:val="24"/>
          <w:szCs w:val="24"/>
        </w:rPr>
      </w:pPr>
      <w:r w:rsidRPr="007B5083">
        <w:rPr>
          <w:rFonts w:ascii="Times New Roman" w:hAnsi="Times New Roman" w:cs="Times New Roman"/>
          <w:b/>
          <w:sz w:val="24"/>
          <w:szCs w:val="24"/>
        </w:rPr>
        <w:t xml:space="preserve">A </w:t>
      </w:r>
      <w:r w:rsidR="00151181" w:rsidRPr="007B5083">
        <w:rPr>
          <w:rFonts w:ascii="Times New Roman" w:hAnsi="Times New Roman" w:cs="Times New Roman"/>
          <w:b/>
          <w:sz w:val="24"/>
          <w:szCs w:val="24"/>
        </w:rPr>
        <w:t>field</w:t>
      </w:r>
      <w:r w:rsidRPr="007B5083">
        <w:rPr>
          <w:rFonts w:ascii="Times New Roman" w:hAnsi="Times New Roman" w:cs="Times New Roman"/>
          <w:b/>
          <w:sz w:val="24"/>
          <w:szCs w:val="24"/>
        </w:rPr>
        <w:t xml:space="preserve"> </w:t>
      </w:r>
      <w:r w:rsidR="00151181" w:rsidRPr="007B5083">
        <w:rPr>
          <w:rFonts w:ascii="Times New Roman" w:hAnsi="Times New Roman" w:cs="Times New Roman"/>
          <w:b/>
          <w:sz w:val="24"/>
          <w:szCs w:val="24"/>
        </w:rPr>
        <w:t>guide</w:t>
      </w:r>
      <w:r w:rsidRPr="007B5083">
        <w:rPr>
          <w:rFonts w:ascii="Times New Roman" w:hAnsi="Times New Roman" w:cs="Times New Roman"/>
          <w:b/>
          <w:sz w:val="24"/>
          <w:szCs w:val="24"/>
        </w:rPr>
        <w:t xml:space="preserve"> </w:t>
      </w:r>
      <w:r w:rsidR="00151181" w:rsidRPr="007B5083">
        <w:rPr>
          <w:rFonts w:ascii="Times New Roman" w:hAnsi="Times New Roman" w:cs="Times New Roman"/>
          <w:b/>
          <w:sz w:val="24"/>
          <w:szCs w:val="24"/>
        </w:rPr>
        <w:t xml:space="preserve">to </w:t>
      </w:r>
      <w:r w:rsidR="005B6183" w:rsidRPr="007B5083">
        <w:rPr>
          <w:rFonts w:ascii="Times New Roman" w:hAnsi="Times New Roman" w:cs="Times New Roman"/>
          <w:b/>
          <w:sz w:val="24"/>
          <w:szCs w:val="24"/>
        </w:rPr>
        <w:t>…………….</w:t>
      </w:r>
    </w:p>
    <w:p w14:paraId="1D37C9A2" w14:textId="77777777" w:rsidR="003833FF" w:rsidRPr="00C4409A" w:rsidRDefault="003833FF" w:rsidP="003833FF">
      <w:pPr>
        <w:autoSpaceDE w:val="0"/>
        <w:autoSpaceDN w:val="0"/>
        <w:adjustRightInd w:val="0"/>
        <w:spacing w:after="0" w:line="480" w:lineRule="auto"/>
        <w:rPr>
          <w:rFonts w:ascii="Times New Roman" w:hAnsi="Times New Roman" w:cs="Times New Roman"/>
          <w:sz w:val="24"/>
          <w:szCs w:val="24"/>
        </w:rPr>
      </w:pPr>
      <w:r w:rsidRPr="00C4409A">
        <w:rPr>
          <w:rFonts w:ascii="Times New Roman" w:hAnsi="Times New Roman" w:cs="Times New Roman"/>
          <w:sz w:val="24"/>
          <w:szCs w:val="24"/>
        </w:rPr>
        <w:t>Author Name</w:t>
      </w:r>
      <w:r w:rsidRPr="00C4409A">
        <w:rPr>
          <w:rFonts w:ascii="Times New Roman" w:hAnsi="Times New Roman" w:cs="Times New Roman"/>
          <w:sz w:val="24"/>
          <w:szCs w:val="24"/>
          <w:vertAlign w:val="superscript"/>
        </w:rPr>
        <w:t>1</w:t>
      </w:r>
      <w:r w:rsidRPr="00C4409A">
        <w:rPr>
          <w:rFonts w:ascii="Times New Roman" w:hAnsi="Times New Roman" w:cs="Times New Roman"/>
          <w:sz w:val="24"/>
          <w:szCs w:val="24"/>
        </w:rPr>
        <w:t>*, Second Author Name</w:t>
      </w:r>
      <w:r w:rsidRPr="00C4409A">
        <w:rPr>
          <w:rFonts w:ascii="Times New Roman" w:hAnsi="Times New Roman" w:cs="Times New Roman"/>
          <w:sz w:val="24"/>
          <w:szCs w:val="24"/>
          <w:vertAlign w:val="superscript"/>
        </w:rPr>
        <w:t>2</w:t>
      </w:r>
      <w:r w:rsidRPr="00C4409A">
        <w:rPr>
          <w:rFonts w:ascii="Times New Roman" w:hAnsi="Times New Roman" w:cs="Times New Roman"/>
          <w:sz w:val="24"/>
          <w:szCs w:val="24"/>
        </w:rPr>
        <w:t xml:space="preserve">, </w:t>
      </w:r>
      <w:r>
        <w:rPr>
          <w:rFonts w:ascii="Times New Roman" w:hAnsi="Times New Roman" w:cs="Times New Roman"/>
          <w:sz w:val="24"/>
          <w:szCs w:val="24"/>
        </w:rPr>
        <w:t>Third A.</w:t>
      </w:r>
      <w:r w:rsidRPr="00C4409A">
        <w:rPr>
          <w:rFonts w:ascii="Times New Roman" w:hAnsi="Times New Roman" w:cs="Times New Roman"/>
          <w:sz w:val="24"/>
          <w:szCs w:val="24"/>
        </w:rPr>
        <w:t xml:space="preserve"> Name</w:t>
      </w:r>
      <w:r w:rsidRPr="00C4409A">
        <w:rPr>
          <w:rFonts w:ascii="Times New Roman" w:hAnsi="Times New Roman" w:cs="Times New Roman"/>
          <w:sz w:val="24"/>
          <w:szCs w:val="24"/>
          <w:vertAlign w:val="superscript"/>
        </w:rPr>
        <w:t>2</w:t>
      </w:r>
      <w:r w:rsidRPr="00C4409A">
        <w:rPr>
          <w:rFonts w:ascii="Times New Roman" w:hAnsi="Times New Roman" w:cs="Times New Roman"/>
          <w:sz w:val="24"/>
          <w:szCs w:val="24"/>
        </w:rPr>
        <w:t>, and so on</w:t>
      </w:r>
    </w:p>
    <w:p w14:paraId="003F05DA" w14:textId="77777777" w:rsidR="003833FF" w:rsidRPr="00C4409A" w:rsidRDefault="003833FF" w:rsidP="003833FF">
      <w:pPr>
        <w:autoSpaceDE w:val="0"/>
        <w:autoSpaceDN w:val="0"/>
        <w:adjustRightInd w:val="0"/>
        <w:spacing w:after="0" w:line="480" w:lineRule="auto"/>
        <w:rPr>
          <w:rFonts w:ascii="Times New Roman" w:hAnsi="Times New Roman" w:cs="Times New Roman"/>
          <w:sz w:val="24"/>
          <w:szCs w:val="24"/>
        </w:rPr>
      </w:pPr>
    </w:p>
    <w:p w14:paraId="0CD01FF1" w14:textId="77777777" w:rsidR="003833FF" w:rsidRPr="00C4409A" w:rsidRDefault="003833FF" w:rsidP="003833FF">
      <w:pPr>
        <w:autoSpaceDE w:val="0"/>
        <w:autoSpaceDN w:val="0"/>
        <w:adjustRightInd w:val="0"/>
        <w:spacing w:after="0" w:line="480" w:lineRule="auto"/>
        <w:rPr>
          <w:rFonts w:ascii="Times New Roman" w:hAnsi="Times New Roman" w:cs="Times New Roman"/>
          <w:sz w:val="24"/>
          <w:szCs w:val="24"/>
        </w:rPr>
      </w:pPr>
      <w:r w:rsidRPr="00664C53">
        <w:rPr>
          <w:rFonts w:ascii="Times New Roman" w:hAnsi="Times New Roman" w:cs="Times New Roman"/>
          <w:sz w:val="24"/>
          <w:szCs w:val="24"/>
        </w:rPr>
        <w:t>1-</w:t>
      </w:r>
      <w:r>
        <w:rPr>
          <w:rFonts w:ascii="Times New Roman" w:hAnsi="Times New Roman" w:cs="Times New Roman"/>
          <w:sz w:val="24"/>
          <w:szCs w:val="24"/>
        </w:rPr>
        <w:t>Affiliation of Author 1 - Institution, Department, City, State, Country</w:t>
      </w:r>
    </w:p>
    <w:p w14:paraId="27660651" w14:textId="77777777" w:rsidR="003833FF" w:rsidRPr="00C4409A" w:rsidRDefault="003833FF" w:rsidP="003833FF">
      <w:pPr>
        <w:autoSpaceDE w:val="0"/>
        <w:autoSpaceDN w:val="0"/>
        <w:adjustRightInd w:val="0"/>
        <w:spacing w:after="0" w:line="480" w:lineRule="auto"/>
        <w:rPr>
          <w:rFonts w:ascii="Times New Roman" w:hAnsi="Times New Roman" w:cs="Times New Roman"/>
          <w:sz w:val="24"/>
          <w:szCs w:val="24"/>
        </w:rPr>
      </w:pPr>
    </w:p>
    <w:p w14:paraId="63CE4A92" w14:textId="77777777" w:rsidR="003833FF" w:rsidRPr="00C4409A" w:rsidRDefault="003833FF" w:rsidP="003833FF">
      <w:pPr>
        <w:autoSpaceDE w:val="0"/>
        <w:autoSpaceDN w:val="0"/>
        <w:adjustRightInd w:val="0"/>
        <w:spacing w:after="0" w:line="480" w:lineRule="auto"/>
        <w:rPr>
          <w:rFonts w:ascii="Times New Roman" w:hAnsi="Times New Roman" w:cs="Times New Roman"/>
          <w:sz w:val="24"/>
          <w:szCs w:val="24"/>
        </w:rPr>
      </w:pPr>
      <w:r w:rsidRPr="00664C53">
        <w:rPr>
          <w:rFonts w:ascii="Times New Roman" w:hAnsi="Times New Roman" w:cs="Times New Roman"/>
          <w:sz w:val="24"/>
          <w:szCs w:val="24"/>
        </w:rPr>
        <w:t>2-</w:t>
      </w:r>
      <w:r>
        <w:rPr>
          <w:rFonts w:ascii="Times New Roman" w:hAnsi="Times New Roman" w:cs="Times New Roman"/>
          <w:sz w:val="24"/>
          <w:szCs w:val="24"/>
        </w:rPr>
        <w:t xml:space="preserve">Affiliation of Author2… and so on </w:t>
      </w:r>
    </w:p>
    <w:p w14:paraId="7C0FBC62" w14:textId="77777777" w:rsidR="003833FF" w:rsidRPr="00C4409A" w:rsidRDefault="003833FF" w:rsidP="003833FF">
      <w:pPr>
        <w:autoSpaceDE w:val="0"/>
        <w:autoSpaceDN w:val="0"/>
        <w:adjustRightInd w:val="0"/>
        <w:spacing w:after="0" w:line="480" w:lineRule="auto"/>
        <w:rPr>
          <w:rFonts w:ascii="Times New Roman" w:hAnsi="Times New Roman" w:cs="Times New Roman"/>
          <w:sz w:val="24"/>
          <w:szCs w:val="24"/>
        </w:rPr>
      </w:pPr>
    </w:p>
    <w:p w14:paraId="6A9FE07D" w14:textId="77777777" w:rsidR="003833FF" w:rsidRPr="00664C53" w:rsidRDefault="003833FF" w:rsidP="003833FF">
      <w:pPr>
        <w:autoSpaceDE w:val="0"/>
        <w:autoSpaceDN w:val="0"/>
        <w:adjustRightInd w:val="0"/>
        <w:spacing w:after="0" w:line="480" w:lineRule="auto"/>
        <w:rPr>
          <w:rFonts w:ascii="Times New Roman" w:hAnsi="Times New Roman" w:cs="Times New Roman"/>
          <w:sz w:val="24"/>
          <w:szCs w:val="24"/>
        </w:rPr>
      </w:pPr>
      <w:r w:rsidRPr="00664C53">
        <w:rPr>
          <w:rFonts w:ascii="Times New Roman" w:hAnsi="Times New Roman" w:cs="Times New Roman"/>
          <w:sz w:val="24"/>
          <w:szCs w:val="24"/>
        </w:rPr>
        <w:t xml:space="preserve">*corresponding author: e-mail address: </w:t>
      </w:r>
      <w:r>
        <w:rPr>
          <w:rFonts w:ascii="Times New Roman" w:hAnsi="Times New Roman" w:cs="Times New Roman"/>
          <w:sz w:val="24"/>
          <w:szCs w:val="24"/>
        </w:rPr>
        <w:t>author.name</w:t>
      </w:r>
      <w:r w:rsidRPr="00664C53">
        <w:rPr>
          <w:rFonts w:ascii="Times New Roman" w:hAnsi="Times New Roman" w:cs="Times New Roman"/>
          <w:sz w:val="24"/>
          <w:szCs w:val="24"/>
        </w:rPr>
        <w:t>@</w:t>
      </w:r>
      <w:r>
        <w:rPr>
          <w:rFonts w:ascii="Times New Roman" w:hAnsi="Times New Roman" w:cs="Times New Roman"/>
          <w:sz w:val="24"/>
          <w:szCs w:val="24"/>
        </w:rPr>
        <w:t>address.com</w:t>
      </w:r>
    </w:p>
    <w:p w14:paraId="0B2C49B1" w14:textId="77777777" w:rsidR="006E2073" w:rsidRPr="003833FF" w:rsidRDefault="006E2073" w:rsidP="00653592">
      <w:pPr>
        <w:spacing w:line="480" w:lineRule="auto"/>
        <w:contextualSpacing/>
        <w:jc w:val="both"/>
        <w:rPr>
          <w:rFonts w:ascii="Times New Roman" w:eastAsia="Calibri" w:hAnsi="Times New Roman"/>
          <w:iCs/>
          <w:sz w:val="24"/>
          <w:szCs w:val="24"/>
        </w:rPr>
      </w:pPr>
    </w:p>
    <w:p w14:paraId="2DA92745" w14:textId="151F8BF5" w:rsidR="00FD4B8A" w:rsidRPr="007B5083" w:rsidRDefault="00FD4B8A" w:rsidP="00653592">
      <w:pPr>
        <w:spacing w:line="480" w:lineRule="auto"/>
        <w:contextualSpacing/>
        <w:jc w:val="both"/>
        <w:rPr>
          <w:rFonts w:ascii="Times New Roman" w:eastAsia="Calibri" w:hAnsi="Times New Roman"/>
          <w:iCs/>
          <w:sz w:val="24"/>
          <w:szCs w:val="24"/>
        </w:rPr>
      </w:pPr>
      <w:r w:rsidRPr="007B5083">
        <w:rPr>
          <w:rFonts w:ascii="Times New Roman" w:eastAsia="Calibri" w:hAnsi="Times New Roman"/>
          <w:b/>
          <w:bCs/>
          <w:iCs/>
          <w:sz w:val="24"/>
          <w:szCs w:val="24"/>
        </w:rPr>
        <w:t xml:space="preserve">Short title: </w:t>
      </w:r>
      <w:r w:rsidRPr="007B5083">
        <w:rPr>
          <w:rFonts w:ascii="Times New Roman" w:eastAsia="Calibri" w:hAnsi="Times New Roman"/>
          <w:iCs/>
          <w:sz w:val="24"/>
          <w:szCs w:val="24"/>
        </w:rPr>
        <w:t xml:space="preserve">Field guide to </w:t>
      </w:r>
      <w:r w:rsidR="00653592" w:rsidRPr="007B5083">
        <w:rPr>
          <w:rFonts w:ascii="Times New Roman" w:eastAsia="Calibri" w:hAnsi="Times New Roman"/>
          <w:iCs/>
          <w:sz w:val="24"/>
          <w:szCs w:val="24"/>
        </w:rPr>
        <w:t>…</w:t>
      </w:r>
    </w:p>
    <w:p w14:paraId="7BF130A7" w14:textId="77777777" w:rsidR="00FD4B8A" w:rsidRPr="007B5083" w:rsidRDefault="00FD4B8A" w:rsidP="00653592">
      <w:pPr>
        <w:spacing w:line="480" w:lineRule="auto"/>
        <w:contextualSpacing/>
        <w:jc w:val="both"/>
        <w:rPr>
          <w:rFonts w:ascii="Times New Roman" w:eastAsia="Calibri" w:hAnsi="Times New Roman"/>
          <w:iCs/>
          <w:sz w:val="24"/>
          <w:szCs w:val="24"/>
        </w:rPr>
      </w:pPr>
    </w:p>
    <w:p w14:paraId="221C4589" w14:textId="77777777" w:rsidR="00C05CA9" w:rsidRPr="007B5083" w:rsidRDefault="006E0654" w:rsidP="00653592">
      <w:pPr>
        <w:spacing w:after="0" w:line="480" w:lineRule="auto"/>
        <w:jc w:val="both"/>
        <w:rPr>
          <w:rFonts w:ascii="Times New Roman" w:eastAsia="Calibri" w:hAnsi="Times New Roman"/>
          <w:b/>
          <w:sz w:val="24"/>
          <w:szCs w:val="24"/>
        </w:rPr>
      </w:pPr>
      <w:r w:rsidRPr="007B5083">
        <w:rPr>
          <w:rFonts w:ascii="Times New Roman" w:eastAsia="Calibri" w:hAnsi="Times New Roman"/>
          <w:b/>
          <w:sz w:val="24"/>
          <w:szCs w:val="24"/>
        </w:rPr>
        <w:t>Abstract</w:t>
      </w:r>
    </w:p>
    <w:p w14:paraId="15021A85" w14:textId="77777777" w:rsidR="00C05CA9" w:rsidRPr="007B5083" w:rsidRDefault="00C05CA9" w:rsidP="00653592">
      <w:pPr>
        <w:spacing w:after="0" w:line="480" w:lineRule="auto"/>
        <w:jc w:val="both"/>
        <w:rPr>
          <w:rFonts w:ascii="Times New Roman" w:eastAsia="Calibri" w:hAnsi="Times New Roman"/>
          <w:bCs/>
          <w:sz w:val="24"/>
          <w:szCs w:val="24"/>
        </w:rPr>
      </w:pPr>
    </w:p>
    <w:p w14:paraId="513B0B7D" w14:textId="3BCE8502" w:rsidR="005F093C" w:rsidRPr="007B5083" w:rsidRDefault="00653592" w:rsidP="00653592">
      <w:pPr>
        <w:spacing w:after="0" w:line="480" w:lineRule="auto"/>
        <w:jc w:val="both"/>
        <w:rPr>
          <w:rFonts w:ascii="Times New Roman" w:eastAsia="Calibri" w:hAnsi="Times New Roman"/>
          <w:sz w:val="24"/>
          <w:szCs w:val="24"/>
        </w:rPr>
      </w:pPr>
      <w:r w:rsidRPr="007B5083">
        <w:rPr>
          <w:rFonts w:ascii="Times New Roman" w:eastAsia="Calibri" w:hAnsi="Times New Roman"/>
          <w:bCs/>
          <w:sz w:val="24"/>
          <w:szCs w:val="24"/>
        </w:rPr>
        <w:t>Concise and factual</w:t>
      </w:r>
      <w:r w:rsidR="007B5083">
        <w:rPr>
          <w:rFonts w:ascii="Times New Roman" w:eastAsia="Calibri" w:hAnsi="Times New Roman"/>
          <w:bCs/>
          <w:sz w:val="24"/>
          <w:szCs w:val="24"/>
        </w:rPr>
        <w:t xml:space="preserve"> (250-500 words)</w:t>
      </w:r>
    </w:p>
    <w:p w14:paraId="1ABCFC32" w14:textId="77777777" w:rsidR="00C05CA9" w:rsidRPr="007B5083" w:rsidRDefault="00C05CA9" w:rsidP="00653592">
      <w:pPr>
        <w:spacing w:after="0" w:line="480" w:lineRule="auto"/>
        <w:jc w:val="both"/>
        <w:rPr>
          <w:rFonts w:ascii="Times New Roman" w:eastAsia="Calibri" w:hAnsi="Times New Roman"/>
          <w:sz w:val="24"/>
          <w:szCs w:val="24"/>
        </w:rPr>
      </w:pPr>
    </w:p>
    <w:p w14:paraId="471F3D18" w14:textId="70F6C2E0" w:rsidR="00A61C59" w:rsidRPr="007B5083" w:rsidRDefault="004510E6" w:rsidP="00653592">
      <w:pPr>
        <w:spacing w:after="0" w:line="480" w:lineRule="auto"/>
        <w:jc w:val="both"/>
        <w:rPr>
          <w:rFonts w:ascii="Times New Roman" w:eastAsia="Calibri" w:hAnsi="Times New Roman"/>
          <w:sz w:val="24"/>
          <w:szCs w:val="24"/>
        </w:rPr>
      </w:pPr>
      <w:r w:rsidRPr="007B5083">
        <w:rPr>
          <w:rFonts w:ascii="Times New Roman" w:eastAsia="Calibri" w:hAnsi="Times New Roman"/>
          <w:b/>
          <w:bCs/>
          <w:sz w:val="24"/>
          <w:szCs w:val="24"/>
        </w:rPr>
        <w:t>Keywords</w:t>
      </w:r>
      <w:r w:rsidRPr="007B5083">
        <w:rPr>
          <w:rFonts w:ascii="Times New Roman" w:eastAsia="Calibri" w:hAnsi="Times New Roman"/>
          <w:sz w:val="24"/>
          <w:szCs w:val="24"/>
        </w:rPr>
        <w:t xml:space="preserve">: </w:t>
      </w:r>
      <w:r w:rsidR="003833FF">
        <w:rPr>
          <w:rFonts w:ascii="Times New Roman" w:eastAsia="Calibri" w:hAnsi="Times New Roman"/>
          <w:sz w:val="24"/>
          <w:szCs w:val="24"/>
        </w:rPr>
        <w:t>4</w:t>
      </w:r>
      <w:r w:rsidR="00653592" w:rsidRPr="007B5083">
        <w:rPr>
          <w:rFonts w:ascii="Times New Roman" w:eastAsia="Calibri" w:hAnsi="Times New Roman"/>
          <w:sz w:val="24"/>
          <w:szCs w:val="24"/>
        </w:rPr>
        <w:t>-6 ke</w:t>
      </w:r>
      <w:r w:rsidR="001E04D5">
        <w:rPr>
          <w:rFonts w:ascii="Times New Roman" w:eastAsia="Calibri" w:hAnsi="Times New Roman"/>
          <w:sz w:val="24"/>
          <w:szCs w:val="24"/>
        </w:rPr>
        <w:t>y</w:t>
      </w:r>
      <w:r w:rsidR="00653592" w:rsidRPr="007B5083">
        <w:rPr>
          <w:rFonts w:ascii="Times New Roman" w:eastAsia="Calibri" w:hAnsi="Times New Roman"/>
          <w:sz w:val="24"/>
          <w:szCs w:val="24"/>
        </w:rPr>
        <w:t>words</w:t>
      </w:r>
    </w:p>
    <w:p w14:paraId="2935E11A" w14:textId="64E2AAD6" w:rsidR="006E0654" w:rsidRPr="007B5083" w:rsidRDefault="006E0654" w:rsidP="00653592">
      <w:pPr>
        <w:spacing w:after="0" w:line="480" w:lineRule="auto"/>
        <w:ind w:left="567" w:right="567"/>
        <w:jc w:val="both"/>
        <w:rPr>
          <w:rFonts w:ascii="Times New Roman" w:eastAsia="Calibri" w:hAnsi="Times New Roman"/>
          <w:sz w:val="24"/>
          <w:szCs w:val="24"/>
        </w:rPr>
      </w:pPr>
    </w:p>
    <w:p w14:paraId="56FB5243" w14:textId="5D1EE721" w:rsidR="006A5DB5" w:rsidRPr="007B5083" w:rsidRDefault="00013E27" w:rsidP="00653592">
      <w:pPr>
        <w:spacing w:line="480" w:lineRule="auto"/>
        <w:rPr>
          <w:rFonts w:ascii="Times New Roman" w:eastAsia="Calibri" w:hAnsi="Times New Roman"/>
          <w:b/>
          <w:sz w:val="24"/>
          <w:szCs w:val="24"/>
        </w:rPr>
      </w:pPr>
      <w:r w:rsidRPr="007B5083">
        <w:rPr>
          <w:rFonts w:ascii="Times New Roman" w:eastAsia="Calibri" w:hAnsi="Times New Roman"/>
          <w:b/>
          <w:sz w:val="24"/>
          <w:szCs w:val="24"/>
        </w:rPr>
        <w:t>1</w:t>
      </w:r>
      <w:r w:rsidR="001C1BF3" w:rsidRPr="007B5083">
        <w:rPr>
          <w:rFonts w:ascii="Times New Roman" w:eastAsia="Calibri" w:hAnsi="Times New Roman"/>
          <w:b/>
          <w:sz w:val="24"/>
          <w:szCs w:val="24"/>
        </w:rPr>
        <w:t>.</w:t>
      </w:r>
      <w:r w:rsidRPr="007B5083">
        <w:rPr>
          <w:rFonts w:ascii="Times New Roman" w:eastAsia="Calibri" w:hAnsi="Times New Roman"/>
          <w:b/>
          <w:sz w:val="24"/>
          <w:szCs w:val="24"/>
        </w:rPr>
        <w:t xml:space="preserve"> </w:t>
      </w:r>
      <w:r w:rsidR="00917C1C" w:rsidRPr="007B5083">
        <w:rPr>
          <w:rFonts w:ascii="Times New Roman" w:eastAsia="Calibri" w:hAnsi="Times New Roman"/>
          <w:b/>
          <w:sz w:val="24"/>
          <w:szCs w:val="24"/>
        </w:rPr>
        <w:t>Introduction</w:t>
      </w:r>
    </w:p>
    <w:p w14:paraId="4B3652E2" w14:textId="7A1508DF" w:rsidR="00F71BC2" w:rsidRPr="007B5083" w:rsidRDefault="00CD7820" w:rsidP="00653592">
      <w:pPr>
        <w:tabs>
          <w:tab w:val="left" w:pos="709"/>
        </w:tabs>
        <w:spacing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ab/>
      </w:r>
      <w:r w:rsidR="00653592" w:rsidRPr="007B5083">
        <w:rPr>
          <w:rFonts w:ascii="Times New Roman" w:eastAsia="Calibri" w:hAnsi="Times New Roman"/>
          <w:bCs/>
          <w:sz w:val="24"/>
          <w:szCs w:val="24"/>
        </w:rPr>
        <w:t>Location, motivation, key references</w:t>
      </w:r>
      <w:r w:rsidR="007B5083">
        <w:rPr>
          <w:rFonts w:ascii="Times New Roman" w:eastAsia="Calibri" w:hAnsi="Times New Roman"/>
          <w:bCs/>
          <w:sz w:val="24"/>
          <w:szCs w:val="24"/>
        </w:rPr>
        <w:t>…</w:t>
      </w:r>
    </w:p>
    <w:p w14:paraId="6BC7C254" w14:textId="77777777" w:rsidR="00B5600F" w:rsidRPr="007B5083" w:rsidRDefault="00B5600F" w:rsidP="00653592">
      <w:pPr>
        <w:spacing w:line="480" w:lineRule="auto"/>
        <w:ind w:firstLine="708"/>
        <w:jc w:val="both"/>
        <w:rPr>
          <w:rFonts w:ascii="Times New Roman" w:eastAsia="Calibri" w:hAnsi="Times New Roman"/>
          <w:bCs/>
          <w:sz w:val="24"/>
          <w:szCs w:val="24"/>
        </w:rPr>
      </w:pPr>
    </w:p>
    <w:p w14:paraId="764BB24E" w14:textId="712359F8" w:rsidR="00DD6CE5" w:rsidRPr="007B5083" w:rsidRDefault="00013E27" w:rsidP="00653592">
      <w:pPr>
        <w:spacing w:before="160" w:after="160" w:line="480" w:lineRule="auto"/>
        <w:jc w:val="both"/>
        <w:rPr>
          <w:rFonts w:ascii="Times New Roman" w:eastAsia="Calibri" w:hAnsi="Times New Roman"/>
          <w:b/>
          <w:sz w:val="24"/>
          <w:szCs w:val="24"/>
        </w:rPr>
      </w:pPr>
      <w:r w:rsidRPr="007B5083">
        <w:rPr>
          <w:rFonts w:ascii="Times New Roman" w:eastAsia="Calibri" w:hAnsi="Times New Roman"/>
          <w:b/>
          <w:sz w:val="24"/>
          <w:szCs w:val="24"/>
        </w:rPr>
        <w:t>2</w:t>
      </w:r>
      <w:r w:rsidR="001C1BF3" w:rsidRPr="007B5083">
        <w:rPr>
          <w:rFonts w:ascii="Times New Roman" w:eastAsia="Calibri" w:hAnsi="Times New Roman"/>
          <w:b/>
          <w:sz w:val="24"/>
          <w:szCs w:val="24"/>
        </w:rPr>
        <w:t>.</w:t>
      </w:r>
      <w:r w:rsidRPr="007B5083">
        <w:rPr>
          <w:rFonts w:ascii="Times New Roman" w:eastAsia="Calibri" w:hAnsi="Times New Roman"/>
          <w:b/>
          <w:sz w:val="24"/>
          <w:szCs w:val="24"/>
        </w:rPr>
        <w:t xml:space="preserve"> </w:t>
      </w:r>
      <w:r w:rsidR="00DD6CE5" w:rsidRPr="007B5083">
        <w:rPr>
          <w:rFonts w:ascii="Times New Roman" w:eastAsia="Calibri" w:hAnsi="Times New Roman"/>
          <w:b/>
          <w:sz w:val="24"/>
          <w:szCs w:val="24"/>
        </w:rPr>
        <w:t>L</w:t>
      </w:r>
      <w:r w:rsidR="000A7E32" w:rsidRPr="007B5083">
        <w:rPr>
          <w:rFonts w:ascii="Times New Roman" w:eastAsia="Calibri" w:hAnsi="Times New Roman"/>
          <w:b/>
          <w:sz w:val="24"/>
          <w:szCs w:val="24"/>
        </w:rPr>
        <w:t>ogistics</w:t>
      </w:r>
      <w:r w:rsidR="00653592" w:rsidRPr="007B5083">
        <w:rPr>
          <w:rFonts w:ascii="Times New Roman" w:eastAsia="Calibri" w:hAnsi="Times New Roman"/>
          <w:b/>
          <w:sz w:val="24"/>
          <w:szCs w:val="24"/>
        </w:rPr>
        <w:t>, access</w:t>
      </w:r>
    </w:p>
    <w:p w14:paraId="5C415C21" w14:textId="200A6379" w:rsidR="003445E3" w:rsidRPr="007B5083" w:rsidRDefault="00BC6A89" w:rsidP="00653592">
      <w:pPr>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ab/>
      </w:r>
      <w:r w:rsidR="00653592" w:rsidRPr="007B5083">
        <w:rPr>
          <w:rFonts w:ascii="Times New Roman" w:eastAsia="Calibri" w:hAnsi="Times New Roman"/>
          <w:bCs/>
          <w:sz w:val="24"/>
          <w:szCs w:val="24"/>
        </w:rPr>
        <w:t>Provide main recommendations for access to the described subject and logistics topics (be concise)</w:t>
      </w:r>
    </w:p>
    <w:p w14:paraId="016DA3D8" w14:textId="32712018" w:rsidR="00AC0FD0" w:rsidRPr="007B5083" w:rsidRDefault="00AC0FD0" w:rsidP="00653592">
      <w:pPr>
        <w:spacing w:before="160" w:after="160" w:line="480" w:lineRule="auto"/>
        <w:rPr>
          <w:rFonts w:ascii="Times New Roman" w:eastAsia="Calibri" w:hAnsi="Times New Roman"/>
          <w:bCs/>
          <w:sz w:val="24"/>
          <w:szCs w:val="24"/>
        </w:rPr>
      </w:pPr>
    </w:p>
    <w:p w14:paraId="4298218D" w14:textId="57DE2F83" w:rsidR="00FC2328" w:rsidRPr="007B5083" w:rsidRDefault="00AC0FD0" w:rsidP="00653592">
      <w:pPr>
        <w:spacing w:after="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 xml:space="preserve">Figure 1: </w:t>
      </w:r>
      <w:r w:rsidR="000D251D" w:rsidRPr="007B5083">
        <w:rPr>
          <w:rFonts w:ascii="Times New Roman" w:eastAsia="Calibri" w:hAnsi="Times New Roman"/>
          <w:bCs/>
          <w:sz w:val="24"/>
          <w:szCs w:val="24"/>
        </w:rPr>
        <w:t xml:space="preserve">Location </w:t>
      </w:r>
      <w:r w:rsidR="00653592" w:rsidRPr="007B5083">
        <w:rPr>
          <w:rFonts w:ascii="Times New Roman" w:eastAsia="Calibri" w:hAnsi="Times New Roman"/>
          <w:bCs/>
          <w:sz w:val="24"/>
          <w:szCs w:val="24"/>
        </w:rPr>
        <w:t>….accesss….</w:t>
      </w:r>
    </w:p>
    <w:p w14:paraId="63488395" w14:textId="77777777" w:rsidR="002D29D2" w:rsidRPr="007B5083" w:rsidRDefault="002D29D2" w:rsidP="00653592">
      <w:pPr>
        <w:spacing w:after="0" w:line="480" w:lineRule="auto"/>
        <w:jc w:val="both"/>
        <w:rPr>
          <w:rFonts w:ascii="Times New Roman" w:eastAsia="Calibri" w:hAnsi="Times New Roman"/>
          <w:bCs/>
          <w:sz w:val="24"/>
          <w:szCs w:val="24"/>
        </w:rPr>
      </w:pPr>
    </w:p>
    <w:p w14:paraId="19441D39" w14:textId="77777777" w:rsidR="002C36F9" w:rsidRPr="007B5083" w:rsidRDefault="002C36F9" w:rsidP="00653592">
      <w:pPr>
        <w:spacing w:before="160" w:after="160" w:line="480" w:lineRule="auto"/>
        <w:ind w:firstLine="708"/>
        <w:jc w:val="both"/>
        <w:rPr>
          <w:rFonts w:ascii="Times New Roman" w:eastAsia="Calibri" w:hAnsi="Times New Roman"/>
          <w:bCs/>
          <w:sz w:val="24"/>
          <w:szCs w:val="24"/>
        </w:rPr>
      </w:pPr>
    </w:p>
    <w:p w14:paraId="089FB030" w14:textId="4C3B5947" w:rsidR="004510E6" w:rsidRPr="007B5083" w:rsidRDefault="00013E27" w:rsidP="00653592">
      <w:pPr>
        <w:tabs>
          <w:tab w:val="left" w:pos="2235"/>
        </w:tabs>
        <w:spacing w:before="160" w:after="160" w:line="480" w:lineRule="auto"/>
        <w:jc w:val="both"/>
        <w:rPr>
          <w:rFonts w:ascii="Times New Roman" w:eastAsia="Calibri" w:hAnsi="Times New Roman"/>
          <w:b/>
          <w:sz w:val="24"/>
          <w:szCs w:val="24"/>
        </w:rPr>
      </w:pPr>
      <w:r w:rsidRPr="007B5083">
        <w:rPr>
          <w:rFonts w:ascii="Times New Roman" w:eastAsia="Calibri" w:hAnsi="Times New Roman"/>
          <w:b/>
          <w:sz w:val="24"/>
          <w:szCs w:val="24"/>
        </w:rPr>
        <w:t>3</w:t>
      </w:r>
      <w:r w:rsidR="001C1BF3" w:rsidRPr="007B5083">
        <w:rPr>
          <w:rFonts w:ascii="Times New Roman" w:eastAsia="Calibri" w:hAnsi="Times New Roman"/>
          <w:b/>
          <w:sz w:val="24"/>
          <w:szCs w:val="24"/>
        </w:rPr>
        <w:t>.</w:t>
      </w:r>
      <w:r w:rsidRPr="007B5083">
        <w:rPr>
          <w:rFonts w:ascii="Times New Roman" w:eastAsia="Calibri" w:hAnsi="Times New Roman"/>
          <w:b/>
          <w:sz w:val="24"/>
          <w:szCs w:val="24"/>
        </w:rPr>
        <w:t xml:space="preserve"> </w:t>
      </w:r>
      <w:r w:rsidR="007E3765" w:rsidRPr="007B5083">
        <w:rPr>
          <w:rFonts w:ascii="Times New Roman" w:eastAsia="Calibri" w:hAnsi="Times New Roman"/>
          <w:b/>
          <w:sz w:val="24"/>
          <w:szCs w:val="24"/>
        </w:rPr>
        <w:t>Geological Setting</w:t>
      </w:r>
    </w:p>
    <w:p w14:paraId="6AC71F53" w14:textId="05E935CC" w:rsidR="001E09F7" w:rsidRPr="007B5083" w:rsidRDefault="00653592" w:rsidP="00653592">
      <w:pPr>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Provide a concise but informative description of the geological context of the described subject (1-2 pages).</w:t>
      </w:r>
    </w:p>
    <w:p w14:paraId="343EF155" w14:textId="77777777" w:rsidR="002C36F9" w:rsidRPr="007B5083" w:rsidRDefault="002C36F9" w:rsidP="00653592">
      <w:pPr>
        <w:spacing w:before="160" w:after="160" w:line="480" w:lineRule="auto"/>
        <w:jc w:val="both"/>
        <w:rPr>
          <w:rFonts w:ascii="Times New Roman" w:eastAsia="Calibri" w:hAnsi="Times New Roman"/>
          <w:bCs/>
          <w:sz w:val="24"/>
          <w:szCs w:val="24"/>
        </w:rPr>
      </w:pPr>
    </w:p>
    <w:p w14:paraId="4DC5E672" w14:textId="1DD9BDDD" w:rsidR="002C36F9" w:rsidRPr="007B5083" w:rsidRDefault="002C36F9" w:rsidP="00653592">
      <w:pPr>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 xml:space="preserve">Figure 2: Geological maps </w:t>
      </w:r>
      <w:r w:rsidR="00653592" w:rsidRPr="007B5083">
        <w:rPr>
          <w:rFonts w:ascii="Times New Roman" w:eastAsia="Calibri" w:hAnsi="Times New Roman"/>
          <w:bCs/>
          <w:sz w:val="24"/>
          <w:szCs w:val="24"/>
        </w:rPr>
        <w:t>… cross sections….</w:t>
      </w:r>
    </w:p>
    <w:p w14:paraId="194A7899" w14:textId="77777777" w:rsidR="002C36F9" w:rsidRPr="007B5083" w:rsidRDefault="002C36F9" w:rsidP="00653592">
      <w:pPr>
        <w:spacing w:before="160" w:after="160" w:line="480" w:lineRule="auto"/>
        <w:jc w:val="both"/>
        <w:rPr>
          <w:rFonts w:ascii="Times New Roman" w:eastAsia="Calibri" w:hAnsi="Times New Roman"/>
          <w:bCs/>
          <w:sz w:val="24"/>
          <w:szCs w:val="24"/>
        </w:rPr>
      </w:pPr>
    </w:p>
    <w:p w14:paraId="35C1E72B" w14:textId="6D7B0803" w:rsidR="008A0DB5" w:rsidRPr="007B5083" w:rsidRDefault="00013E27" w:rsidP="00653592">
      <w:pPr>
        <w:spacing w:before="160" w:after="160" w:line="480" w:lineRule="auto"/>
        <w:jc w:val="both"/>
        <w:rPr>
          <w:rFonts w:ascii="Times New Roman" w:eastAsia="Calibri" w:hAnsi="Times New Roman"/>
          <w:b/>
          <w:sz w:val="24"/>
          <w:szCs w:val="24"/>
        </w:rPr>
      </w:pPr>
      <w:r w:rsidRPr="007B5083">
        <w:rPr>
          <w:rFonts w:ascii="Times New Roman" w:eastAsia="Calibri" w:hAnsi="Times New Roman"/>
          <w:b/>
          <w:sz w:val="24"/>
          <w:szCs w:val="24"/>
        </w:rPr>
        <w:t>4</w:t>
      </w:r>
      <w:r w:rsidR="001C1BF3" w:rsidRPr="007B5083">
        <w:rPr>
          <w:rFonts w:ascii="Times New Roman" w:eastAsia="Calibri" w:hAnsi="Times New Roman"/>
          <w:b/>
          <w:sz w:val="24"/>
          <w:szCs w:val="24"/>
        </w:rPr>
        <w:t>.</w:t>
      </w:r>
      <w:r w:rsidRPr="007B5083">
        <w:rPr>
          <w:rFonts w:ascii="Times New Roman" w:eastAsia="Calibri" w:hAnsi="Times New Roman"/>
          <w:b/>
          <w:sz w:val="24"/>
          <w:szCs w:val="24"/>
        </w:rPr>
        <w:t xml:space="preserve"> </w:t>
      </w:r>
      <w:r w:rsidR="00653592" w:rsidRPr="007B5083">
        <w:rPr>
          <w:rFonts w:ascii="Times New Roman" w:eastAsia="Calibri" w:hAnsi="Times New Roman"/>
          <w:b/>
          <w:sz w:val="24"/>
          <w:szCs w:val="24"/>
        </w:rPr>
        <w:t>Geology of the focused area</w:t>
      </w:r>
    </w:p>
    <w:p w14:paraId="25FB8784" w14:textId="213C247B" w:rsidR="00673C36" w:rsidRPr="007B5083" w:rsidRDefault="00653592" w:rsidP="00653592">
      <w:pPr>
        <w:spacing w:before="160" w:after="160" w:line="480" w:lineRule="auto"/>
        <w:ind w:firstLine="708"/>
        <w:jc w:val="both"/>
        <w:rPr>
          <w:rFonts w:ascii="Times New Roman" w:eastAsia="Calibri" w:hAnsi="Times New Roman"/>
          <w:bCs/>
          <w:sz w:val="24"/>
          <w:szCs w:val="24"/>
        </w:rPr>
      </w:pPr>
      <w:r w:rsidRPr="007B5083">
        <w:rPr>
          <w:rFonts w:ascii="Times New Roman" w:eastAsia="Calibri" w:hAnsi="Times New Roman"/>
          <w:bCs/>
          <w:sz w:val="24"/>
          <w:szCs w:val="24"/>
        </w:rPr>
        <w:t>Brief description of the study area, with key references</w:t>
      </w:r>
      <w:r w:rsidR="001E04D5">
        <w:rPr>
          <w:rFonts w:ascii="Times New Roman" w:eastAsia="Calibri" w:hAnsi="Times New Roman"/>
          <w:bCs/>
          <w:sz w:val="24"/>
          <w:szCs w:val="24"/>
        </w:rPr>
        <w:t xml:space="preserve"> and all elemnts needed to the understanding of the following section</w:t>
      </w:r>
    </w:p>
    <w:p w14:paraId="64F5F9DC" w14:textId="77777777" w:rsidR="00161888" w:rsidRPr="007B5083" w:rsidRDefault="00161888" w:rsidP="00653592">
      <w:pPr>
        <w:spacing w:before="160" w:after="160" w:line="480" w:lineRule="auto"/>
        <w:jc w:val="both"/>
        <w:rPr>
          <w:rFonts w:ascii="Times New Roman" w:eastAsia="Calibri" w:hAnsi="Times New Roman"/>
          <w:bCs/>
          <w:sz w:val="24"/>
          <w:szCs w:val="24"/>
        </w:rPr>
      </w:pPr>
    </w:p>
    <w:p w14:paraId="5E8C5CC6" w14:textId="4205F010" w:rsidR="00F61A1A" w:rsidRPr="003833FF" w:rsidRDefault="00013E27" w:rsidP="00653592">
      <w:pPr>
        <w:spacing w:after="0" w:line="480" w:lineRule="auto"/>
        <w:jc w:val="both"/>
        <w:rPr>
          <w:rFonts w:ascii="Times New Roman" w:eastAsia="Calibri" w:hAnsi="Times New Roman"/>
          <w:bCs/>
          <w:i/>
          <w:iCs/>
          <w:sz w:val="24"/>
          <w:szCs w:val="24"/>
        </w:rPr>
      </w:pPr>
      <w:r w:rsidRPr="003833FF">
        <w:rPr>
          <w:rFonts w:ascii="Times New Roman" w:eastAsia="Calibri" w:hAnsi="Times New Roman"/>
          <w:bCs/>
          <w:i/>
          <w:iCs/>
          <w:sz w:val="24"/>
          <w:szCs w:val="24"/>
        </w:rPr>
        <w:t xml:space="preserve">4.1. </w:t>
      </w:r>
      <w:r w:rsidR="00653592" w:rsidRPr="003833FF">
        <w:rPr>
          <w:rFonts w:ascii="Times New Roman" w:eastAsia="Calibri" w:hAnsi="Times New Roman"/>
          <w:bCs/>
          <w:i/>
          <w:iCs/>
          <w:sz w:val="24"/>
          <w:szCs w:val="24"/>
        </w:rPr>
        <w:t>Outcrop 1</w:t>
      </w:r>
    </w:p>
    <w:p w14:paraId="0D646E51" w14:textId="35AF455A" w:rsidR="00C74987" w:rsidRPr="003833FF" w:rsidRDefault="00C74987" w:rsidP="00653592">
      <w:pPr>
        <w:spacing w:after="0" w:line="480" w:lineRule="auto"/>
        <w:jc w:val="both"/>
        <w:rPr>
          <w:rFonts w:ascii="Times New Roman" w:eastAsia="Calibri" w:hAnsi="Times New Roman"/>
          <w:bCs/>
          <w:i/>
          <w:iCs/>
          <w:sz w:val="24"/>
          <w:szCs w:val="24"/>
        </w:rPr>
      </w:pPr>
      <w:bookmarkStart w:id="0" w:name="_Hlk120514495"/>
      <w:r w:rsidRPr="003833FF">
        <w:rPr>
          <w:rFonts w:ascii="Times New Roman" w:eastAsia="Calibri" w:hAnsi="Times New Roman"/>
          <w:bCs/>
          <w:i/>
          <w:iCs/>
          <w:sz w:val="24"/>
          <w:szCs w:val="24"/>
        </w:rPr>
        <w:t>Coordinates:</w:t>
      </w:r>
      <w:bookmarkEnd w:id="0"/>
      <w:r w:rsidRPr="003833FF">
        <w:rPr>
          <w:rFonts w:ascii="Times New Roman" w:eastAsia="Calibri" w:hAnsi="Times New Roman"/>
          <w:bCs/>
          <w:i/>
          <w:iCs/>
          <w:sz w:val="24"/>
          <w:szCs w:val="24"/>
        </w:rPr>
        <w:t xml:space="preserve"> </w:t>
      </w:r>
    </w:p>
    <w:p w14:paraId="68D81463" w14:textId="77777777" w:rsidR="00C74987" w:rsidRPr="003833FF" w:rsidRDefault="00C74987" w:rsidP="00653592">
      <w:pPr>
        <w:spacing w:after="0" w:line="480" w:lineRule="auto"/>
        <w:ind w:firstLine="708"/>
        <w:jc w:val="both"/>
        <w:rPr>
          <w:rFonts w:ascii="Times New Roman" w:eastAsia="Calibri" w:hAnsi="Times New Roman"/>
          <w:bCs/>
          <w:sz w:val="24"/>
          <w:szCs w:val="24"/>
        </w:rPr>
      </w:pPr>
    </w:p>
    <w:p w14:paraId="48A618AF" w14:textId="400CEAB4" w:rsidR="0062458E" w:rsidRPr="007B5083" w:rsidRDefault="00193532" w:rsidP="00653592">
      <w:pPr>
        <w:spacing w:before="160" w:after="160" w:line="480" w:lineRule="auto"/>
        <w:jc w:val="both"/>
        <w:rPr>
          <w:rFonts w:ascii="Times New Roman" w:eastAsia="Calibri" w:hAnsi="Times New Roman"/>
          <w:bCs/>
          <w:sz w:val="24"/>
          <w:szCs w:val="24"/>
        </w:rPr>
      </w:pPr>
      <w:r w:rsidRPr="003833FF">
        <w:rPr>
          <w:rFonts w:ascii="Times New Roman" w:eastAsia="Calibri" w:hAnsi="Times New Roman"/>
          <w:bCs/>
          <w:sz w:val="24"/>
          <w:szCs w:val="24"/>
        </w:rPr>
        <w:tab/>
      </w:r>
      <w:r w:rsidR="00653592" w:rsidRPr="007B5083">
        <w:rPr>
          <w:rFonts w:ascii="Times New Roman" w:eastAsia="Calibri" w:hAnsi="Times New Roman"/>
          <w:bCs/>
          <w:sz w:val="24"/>
          <w:szCs w:val="24"/>
        </w:rPr>
        <w:t>Describe in detail the outcrop for study, providing photographs, diagrams, sketches etc….</w:t>
      </w:r>
    </w:p>
    <w:p w14:paraId="4C924766" w14:textId="0F663DA2" w:rsidR="0027173F" w:rsidRPr="007B5083" w:rsidRDefault="0027173F" w:rsidP="00653592">
      <w:pPr>
        <w:spacing w:before="160" w:after="160" w:line="480" w:lineRule="auto"/>
        <w:jc w:val="center"/>
        <w:rPr>
          <w:rFonts w:ascii="Times New Roman" w:eastAsia="Calibri" w:hAnsi="Times New Roman"/>
          <w:bCs/>
          <w:sz w:val="24"/>
          <w:szCs w:val="24"/>
        </w:rPr>
      </w:pPr>
    </w:p>
    <w:p w14:paraId="39EE8263" w14:textId="267A9E6C" w:rsidR="0027173F" w:rsidRPr="007B5083" w:rsidRDefault="0027173F" w:rsidP="00653592">
      <w:pPr>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 xml:space="preserve">Figure 3: </w:t>
      </w:r>
    </w:p>
    <w:p w14:paraId="0E39A647" w14:textId="575F5825" w:rsidR="00AF1F1A" w:rsidRPr="007B5083" w:rsidRDefault="00AF1F1A" w:rsidP="00653592">
      <w:pPr>
        <w:spacing w:before="160" w:after="160" w:line="480" w:lineRule="auto"/>
        <w:jc w:val="center"/>
        <w:rPr>
          <w:rFonts w:ascii="Times New Roman" w:eastAsia="Calibri" w:hAnsi="Times New Roman"/>
          <w:bCs/>
          <w:sz w:val="24"/>
          <w:szCs w:val="24"/>
        </w:rPr>
      </w:pPr>
    </w:p>
    <w:p w14:paraId="7FEB071D" w14:textId="5A670DA4" w:rsidR="00AF1F1A" w:rsidRPr="007B5083" w:rsidRDefault="00AF1F1A" w:rsidP="00653592">
      <w:pPr>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 xml:space="preserve">Figure 4: </w:t>
      </w:r>
    </w:p>
    <w:p w14:paraId="6A58DA93" w14:textId="77777777" w:rsidR="0027173F" w:rsidRPr="007B5083" w:rsidRDefault="0027173F" w:rsidP="00653592">
      <w:pPr>
        <w:spacing w:before="160" w:after="160" w:line="480" w:lineRule="auto"/>
        <w:jc w:val="both"/>
        <w:rPr>
          <w:rFonts w:ascii="Times New Roman" w:eastAsia="Calibri" w:hAnsi="Times New Roman"/>
          <w:bCs/>
          <w:sz w:val="24"/>
          <w:szCs w:val="24"/>
        </w:rPr>
      </w:pPr>
    </w:p>
    <w:p w14:paraId="565ACD5A" w14:textId="3D2EBD03" w:rsidR="00013E27" w:rsidRPr="007B5083" w:rsidRDefault="00F12D32" w:rsidP="00653592">
      <w:pPr>
        <w:spacing w:after="0" w:line="480" w:lineRule="auto"/>
        <w:jc w:val="both"/>
        <w:rPr>
          <w:rFonts w:ascii="Times New Roman" w:eastAsia="Calibri" w:hAnsi="Times New Roman"/>
          <w:bCs/>
          <w:i/>
          <w:iCs/>
          <w:sz w:val="24"/>
          <w:szCs w:val="24"/>
        </w:rPr>
      </w:pPr>
      <w:r w:rsidRPr="007B5083">
        <w:rPr>
          <w:rFonts w:ascii="Times New Roman" w:eastAsia="Calibri" w:hAnsi="Times New Roman"/>
          <w:bCs/>
          <w:i/>
          <w:iCs/>
          <w:sz w:val="24"/>
          <w:szCs w:val="24"/>
        </w:rPr>
        <w:t xml:space="preserve">4.2. </w:t>
      </w:r>
      <w:r w:rsidR="00653592" w:rsidRPr="007B5083">
        <w:rPr>
          <w:rFonts w:ascii="Times New Roman" w:eastAsia="Calibri" w:hAnsi="Times New Roman"/>
          <w:bCs/>
          <w:i/>
          <w:iCs/>
          <w:sz w:val="24"/>
          <w:szCs w:val="24"/>
        </w:rPr>
        <w:t>Outcrop 2</w:t>
      </w:r>
    </w:p>
    <w:p w14:paraId="57DEB222" w14:textId="703E0FEA" w:rsidR="00C74987" w:rsidRPr="007B5083" w:rsidRDefault="00C74987" w:rsidP="00653592">
      <w:pPr>
        <w:spacing w:after="0" w:line="480" w:lineRule="auto"/>
        <w:jc w:val="both"/>
        <w:rPr>
          <w:rFonts w:ascii="Times New Roman" w:eastAsia="Calibri" w:hAnsi="Times New Roman"/>
          <w:bCs/>
          <w:i/>
          <w:iCs/>
          <w:sz w:val="24"/>
          <w:szCs w:val="24"/>
        </w:rPr>
      </w:pPr>
      <w:r w:rsidRPr="007B5083">
        <w:rPr>
          <w:rFonts w:ascii="Times New Roman" w:eastAsia="Calibri" w:hAnsi="Times New Roman"/>
          <w:bCs/>
          <w:i/>
          <w:iCs/>
          <w:sz w:val="24"/>
          <w:szCs w:val="24"/>
        </w:rPr>
        <w:t xml:space="preserve">Coordinates: </w:t>
      </w:r>
    </w:p>
    <w:p w14:paraId="39E25A5E" w14:textId="77777777" w:rsidR="002D29D2" w:rsidRPr="007B5083" w:rsidRDefault="002D29D2" w:rsidP="00653592">
      <w:pPr>
        <w:spacing w:before="160" w:after="160" w:line="480" w:lineRule="auto"/>
        <w:jc w:val="both"/>
        <w:rPr>
          <w:rFonts w:ascii="Times New Roman" w:eastAsia="Calibri" w:hAnsi="Times New Roman"/>
          <w:bCs/>
          <w:sz w:val="24"/>
          <w:szCs w:val="24"/>
        </w:rPr>
      </w:pPr>
    </w:p>
    <w:p w14:paraId="67222C6D" w14:textId="6E383E73" w:rsidR="00AA7E96" w:rsidRPr="007B5083" w:rsidRDefault="00E33BA7" w:rsidP="00653592">
      <w:pPr>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ab/>
      </w:r>
      <w:r w:rsidR="00653592" w:rsidRPr="007B5083">
        <w:rPr>
          <w:rFonts w:ascii="Times New Roman" w:eastAsia="Calibri" w:hAnsi="Times New Roman"/>
          <w:bCs/>
          <w:sz w:val="24"/>
          <w:szCs w:val="24"/>
        </w:rPr>
        <w:t>Same as Outcrop 1…</w:t>
      </w:r>
    </w:p>
    <w:p w14:paraId="7EC0B7C9" w14:textId="7D77D900" w:rsidR="00653592" w:rsidRPr="007B5083" w:rsidRDefault="00653592" w:rsidP="00653592">
      <w:pPr>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ab/>
        <w:t>Repeat the structure for all outcrops</w:t>
      </w:r>
    </w:p>
    <w:p w14:paraId="1F34DD5F" w14:textId="77777777" w:rsidR="00FF2730" w:rsidRPr="007B5083" w:rsidRDefault="00FF2730" w:rsidP="00653592">
      <w:pPr>
        <w:tabs>
          <w:tab w:val="left" w:pos="709"/>
        </w:tabs>
        <w:spacing w:before="160" w:after="160" w:line="480" w:lineRule="auto"/>
        <w:jc w:val="both"/>
        <w:rPr>
          <w:rFonts w:ascii="Times New Roman" w:eastAsia="Calibri" w:hAnsi="Times New Roman"/>
          <w:bCs/>
          <w:sz w:val="24"/>
          <w:szCs w:val="24"/>
        </w:rPr>
      </w:pPr>
    </w:p>
    <w:p w14:paraId="550D3650" w14:textId="07AE1EEE" w:rsidR="00AA7E96" w:rsidRPr="007B5083" w:rsidRDefault="00AA7E96" w:rsidP="00653592">
      <w:pPr>
        <w:tabs>
          <w:tab w:val="left" w:pos="709"/>
        </w:tabs>
        <w:spacing w:before="160" w:after="160" w:line="480" w:lineRule="auto"/>
        <w:jc w:val="both"/>
        <w:rPr>
          <w:rFonts w:ascii="Times New Roman" w:eastAsia="Calibri" w:hAnsi="Times New Roman"/>
          <w:b/>
          <w:sz w:val="24"/>
          <w:szCs w:val="24"/>
        </w:rPr>
      </w:pPr>
      <w:r w:rsidRPr="007B5083">
        <w:rPr>
          <w:rFonts w:ascii="Times New Roman" w:eastAsia="Calibri" w:hAnsi="Times New Roman"/>
          <w:b/>
          <w:sz w:val="24"/>
          <w:szCs w:val="24"/>
        </w:rPr>
        <w:t xml:space="preserve">5. </w:t>
      </w:r>
      <w:r w:rsidR="00653592" w:rsidRPr="007B5083">
        <w:rPr>
          <w:rFonts w:ascii="Times New Roman" w:eastAsia="Calibri" w:hAnsi="Times New Roman"/>
          <w:b/>
          <w:sz w:val="24"/>
          <w:szCs w:val="24"/>
        </w:rPr>
        <w:t>Study area 2</w:t>
      </w:r>
    </w:p>
    <w:p w14:paraId="4F5B14D8" w14:textId="24D3C8F7" w:rsidR="004F1BFE" w:rsidRPr="007B5083" w:rsidRDefault="00EF3A25" w:rsidP="00653592">
      <w:pPr>
        <w:tabs>
          <w:tab w:val="left" w:pos="709"/>
        </w:tabs>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ab/>
      </w:r>
      <w:r w:rsidR="00653592" w:rsidRPr="007B5083">
        <w:rPr>
          <w:rFonts w:ascii="Times New Roman" w:eastAsia="Calibri" w:hAnsi="Times New Roman"/>
          <w:bCs/>
          <w:sz w:val="24"/>
          <w:szCs w:val="24"/>
        </w:rPr>
        <w:t>If you have/want to describe separate areas of the same geological subject, repeat the structure of section 4</w:t>
      </w:r>
      <w:r w:rsidR="00CD6E6D" w:rsidRPr="007B5083">
        <w:rPr>
          <w:rFonts w:ascii="Times New Roman" w:eastAsia="Calibri" w:hAnsi="Times New Roman"/>
          <w:bCs/>
          <w:sz w:val="24"/>
          <w:szCs w:val="24"/>
        </w:rPr>
        <w:t xml:space="preserve"> </w:t>
      </w:r>
    </w:p>
    <w:p w14:paraId="5DEF2B22" w14:textId="77777777" w:rsidR="004F1BFE" w:rsidRPr="007B5083" w:rsidRDefault="004F1BFE" w:rsidP="00653592">
      <w:pPr>
        <w:tabs>
          <w:tab w:val="left" w:pos="709"/>
        </w:tabs>
        <w:spacing w:before="160" w:after="160" w:line="480" w:lineRule="auto"/>
        <w:jc w:val="both"/>
        <w:rPr>
          <w:rFonts w:ascii="Times New Roman" w:eastAsia="Calibri" w:hAnsi="Times New Roman"/>
          <w:bCs/>
          <w:sz w:val="24"/>
          <w:szCs w:val="24"/>
        </w:rPr>
      </w:pPr>
    </w:p>
    <w:p w14:paraId="01DAE7F9" w14:textId="52937D86" w:rsidR="005B2DB2" w:rsidRPr="007B5083" w:rsidRDefault="00653592" w:rsidP="00653592">
      <w:pPr>
        <w:tabs>
          <w:tab w:val="left" w:pos="709"/>
        </w:tabs>
        <w:spacing w:before="160" w:after="160" w:line="480" w:lineRule="auto"/>
        <w:jc w:val="both"/>
        <w:rPr>
          <w:rFonts w:ascii="Times New Roman" w:eastAsia="Calibri" w:hAnsi="Times New Roman"/>
          <w:b/>
          <w:sz w:val="24"/>
          <w:szCs w:val="24"/>
        </w:rPr>
      </w:pPr>
      <w:r w:rsidRPr="007B5083">
        <w:rPr>
          <w:rFonts w:ascii="Times New Roman" w:eastAsia="Calibri" w:hAnsi="Times New Roman"/>
          <w:b/>
          <w:sz w:val="24"/>
          <w:szCs w:val="24"/>
        </w:rPr>
        <w:t>6</w:t>
      </w:r>
      <w:r w:rsidR="00EB24D8" w:rsidRPr="007B5083">
        <w:rPr>
          <w:rFonts w:ascii="Times New Roman" w:eastAsia="Calibri" w:hAnsi="Times New Roman"/>
          <w:b/>
          <w:sz w:val="24"/>
          <w:szCs w:val="24"/>
        </w:rPr>
        <w:t xml:space="preserve">. </w:t>
      </w:r>
      <w:r w:rsidR="007E3765" w:rsidRPr="007B5083">
        <w:rPr>
          <w:rFonts w:ascii="Times New Roman" w:eastAsia="Calibri" w:hAnsi="Times New Roman"/>
          <w:b/>
          <w:sz w:val="24"/>
          <w:szCs w:val="24"/>
        </w:rPr>
        <w:t>Final Remarks</w:t>
      </w:r>
    </w:p>
    <w:p w14:paraId="0B3331E8" w14:textId="0EA00097" w:rsidR="00207405" w:rsidRPr="007B5083" w:rsidRDefault="008E345B" w:rsidP="00653592">
      <w:pPr>
        <w:tabs>
          <w:tab w:val="left" w:pos="709"/>
        </w:tabs>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ab/>
      </w:r>
      <w:r w:rsidR="00653592" w:rsidRPr="007B5083">
        <w:rPr>
          <w:rFonts w:ascii="Times New Roman" w:eastAsia="Calibri" w:hAnsi="Times New Roman"/>
          <w:bCs/>
          <w:sz w:val="24"/>
          <w:szCs w:val="24"/>
        </w:rPr>
        <w:t>Brief comments about the importance of your guide, recommendations etc…</w:t>
      </w:r>
    </w:p>
    <w:p w14:paraId="04FFF796" w14:textId="77777777" w:rsidR="00F91FE8" w:rsidRPr="007B5083" w:rsidRDefault="00F91FE8" w:rsidP="00653592">
      <w:pPr>
        <w:tabs>
          <w:tab w:val="left" w:pos="709"/>
        </w:tabs>
        <w:spacing w:before="160" w:after="160" w:line="480" w:lineRule="auto"/>
        <w:jc w:val="both"/>
        <w:rPr>
          <w:rFonts w:ascii="Times New Roman" w:eastAsia="Calibri" w:hAnsi="Times New Roman"/>
          <w:bCs/>
          <w:sz w:val="24"/>
          <w:szCs w:val="24"/>
        </w:rPr>
      </w:pPr>
    </w:p>
    <w:p w14:paraId="5C646827" w14:textId="019C8DD5" w:rsidR="00FD4B8A" w:rsidRPr="007B5083" w:rsidRDefault="00FD4B8A" w:rsidP="00653592">
      <w:pPr>
        <w:tabs>
          <w:tab w:val="left" w:pos="709"/>
        </w:tabs>
        <w:spacing w:before="160" w:after="160" w:line="480" w:lineRule="auto"/>
        <w:jc w:val="both"/>
        <w:rPr>
          <w:rFonts w:ascii="Times New Roman" w:eastAsia="Calibri" w:hAnsi="Times New Roman"/>
          <w:b/>
          <w:i/>
          <w:iCs/>
          <w:sz w:val="24"/>
          <w:szCs w:val="24"/>
        </w:rPr>
      </w:pPr>
      <w:r w:rsidRPr="007B5083">
        <w:rPr>
          <w:rFonts w:ascii="Times New Roman" w:eastAsia="Calibri" w:hAnsi="Times New Roman"/>
          <w:b/>
          <w:i/>
          <w:iCs/>
          <w:sz w:val="24"/>
          <w:szCs w:val="24"/>
        </w:rPr>
        <w:t>Acknowledgements</w:t>
      </w:r>
    </w:p>
    <w:p w14:paraId="48AE54EF" w14:textId="185088BD" w:rsidR="00EB24D8" w:rsidRPr="007B5083" w:rsidRDefault="003D7965" w:rsidP="00653592">
      <w:pPr>
        <w:tabs>
          <w:tab w:val="left" w:pos="709"/>
        </w:tabs>
        <w:spacing w:before="160" w:after="160" w:line="480" w:lineRule="auto"/>
        <w:jc w:val="both"/>
        <w:rPr>
          <w:rFonts w:ascii="Times New Roman" w:eastAsia="Calibri" w:hAnsi="Times New Roman"/>
          <w:bCs/>
          <w:sz w:val="24"/>
          <w:szCs w:val="24"/>
        </w:rPr>
      </w:pPr>
      <w:r w:rsidRPr="007B5083">
        <w:rPr>
          <w:rFonts w:ascii="Times New Roman" w:eastAsia="Calibri" w:hAnsi="Times New Roman"/>
          <w:bCs/>
          <w:sz w:val="24"/>
          <w:szCs w:val="24"/>
        </w:rPr>
        <w:tab/>
      </w:r>
    </w:p>
    <w:p w14:paraId="10841637" w14:textId="77777777" w:rsidR="0026416F" w:rsidRPr="007B5083" w:rsidRDefault="0026416F" w:rsidP="00653592">
      <w:pPr>
        <w:tabs>
          <w:tab w:val="left" w:pos="709"/>
        </w:tabs>
        <w:spacing w:before="160" w:after="160" w:line="480" w:lineRule="auto"/>
        <w:jc w:val="both"/>
        <w:rPr>
          <w:rFonts w:ascii="Times New Roman" w:eastAsia="Calibri" w:hAnsi="Times New Roman"/>
          <w:bCs/>
          <w:sz w:val="24"/>
          <w:szCs w:val="24"/>
        </w:rPr>
      </w:pPr>
    </w:p>
    <w:p w14:paraId="4840D962" w14:textId="5CF93275" w:rsidR="00EB24D8" w:rsidRPr="003833FF" w:rsidRDefault="00FD4B8A" w:rsidP="00653592">
      <w:pPr>
        <w:tabs>
          <w:tab w:val="left" w:pos="709"/>
        </w:tabs>
        <w:spacing w:before="160" w:after="160" w:line="480" w:lineRule="auto"/>
        <w:jc w:val="both"/>
        <w:rPr>
          <w:rFonts w:ascii="Times New Roman" w:eastAsia="Calibri" w:hAnsi="Times New Roman"/>
          <w:b/>
          <w:sz w:val="24"/>
          <w:szCs w:val="24"/>
        </w:rPr>
      </w:pPr>
      <w:r w:rsidRPr="003833FF">
        <w:rPr>
          <w:rFonts w:ascii="Times New Roman" w:eastAsia="Calibri" w:hAnsi="Times New Roman"/>
          <w:b/>
          <w:sz w:val="24"/>
          <w:szCs w:val="24"/>
        </w:rPr>
        <w:t>References</w:t>
      </w:r>
    </w:p>
    <w:p w14:paraId="704DEAD8" w14:textId="4D7F86D2" w:rsidR="007F428F" w:rsidRPr="007B5083" w:rsidRDefault="00D858CE" w:rsidP="00653592">
      <w:pPr>
        <w:tabs>
          <w:tab w:val="left" w:pos="709"/>
        </w:tabs>
        <w:spacing w:before="160" w:after="160" w:line="480" w:lineRule="auto"/>
        <w:jc w:val="both"/>
        <w:rPr>
          <w:rFonts w:ascii="Times New Roman" w:eastAsia="Calibri" w:hAnsi="Times New Roman" w:cs="Times New Roman"/>
          <w:bCs/>
          <w:sz w:val="24"/>
          <w:szCs w:val="24"/>
        </w:rPr>
      </w:pPr>
      <w:r w:rsidRPr="007B5083">
        <w:rPr>
          <w:rFonts w:ascii="Times New Roman" w:eastAsia="Calibri" w:hAnsi="Times New Roman" w:cs="Times New Roman"/>
          <w:bCs/>
          <w:sz w:val="24"/>
          <w:szCs w:val="24"/>
        </w:rPr>
        <w:lastRenderedPageBreak/>
        <w:t xml:space="preserve">See </w:t>
      </w:r>
      <w:r w:rsidR="003833FF">
        <w:rPr>
          <w:rFonts w:ascii="Times New Roman" w:eastAsia="Calibri" w:hAnsi="Times New Roman" w:cs="Times New Roman"/>
          <w:bCs/>
          <w:sz w:val="24"/>
          <w:szCs w:val="24"/>
        </w:rPr>
        <w:t xml:space="preserve">also </w:t>
      </w:r>
      <w:r w:rsidRPr="007B5083">
        <w:rPr>
          <w:rFonts w:ascii="Times New Roman" w:eastAsia="Calibri" w:hAnsi="Times New Roman" w:cs="Times New Roman"/>
          <w:bCs/>
          <w:sz w:val="24"/>
          <w:szCs w:val="24"/>
        </w:rPr>
        <w:t>guide to authors (https://jgsb.sgb.gov.br/index.php/journal/about/submissions)</w:t>
      </w:r>
    </w:p>
    <w:p w14:paraId="634437A5" w14:textId="502D81F5" w:rsidR="000825C3" w:rsidRDefault="000825C3" w:rsidP="00653592">
      <w:pPr>
        <w:tabs>
          <w:tab w:val="left" w:pos="709"/>
        </w:tabs>
        <w:spacing w:before="160" w:after="160" w:line="480" w:lineRule="auto"/>
        <w:jc w:val="both"/>
        <w:rPr>
          <w:rFonts w:ascii="Times New Roman" w:eastAsia="Calibri" w:hAnsi="Times New Roman" w:cs="Times New Roman"/>
          <w:bCs/>
          <w:sz w:val="24"/>
          <w:szCs w:val="24"/>
        </w:rPr>
      </w:pPr>
    </w:p>
    <w:p w14:paraId="7CDF71D0" w14:textId="56C05760" w:rsidR="003833FF" w:rsidRPr="003833FF" w:rsidRDefault="003833FF" w:rsidP="00653592">
      <w:pPr>
        <w:tabs>
          <w:tab w:val="left" w:pos="709"/>
        </w:tabs>
        <w:spacing w:before="160" w:after="160" w:line="480" w:lineRule="auto"/>
        <w:jc w:val="both"/>
        <w:rPr>
          <w:rFonts w:ascii="Times New Roman" w:eastAsia="Calibri" w:hAnsi="Times New Roman" w:cs="Times New Roman"/>
          <w:b/>
          <w:bCs/>
          <w:sz w:val="24"/>
          <w:szCs w:val="24"/>
        </w:rPr>
      </w:pPr>
      <w:r w:rsidRPr="003833FF">
        <w:rPr>
          <w:rFonts w:ascii="Times New Roman" w:eastAsia="Calibri" w:hAnsi="Times New Roman" w:cs="Times New Roman"/>
          <w:b/>
          <w:bCs/>
          <w:sz w:val="24"/>
          <w:szCs w:val="24"/>
        </w:rPr>
        <w:t>Acknowledgements</w:t>
      </w:r>
    </w:p>
    <w:p w14:paraId="2BE4F0D1" w14:textId="77777777" w:rsidR="003833FF" w:rsidRDefault="003833FF" w:rsidP="00653592">
      <w:pPr>
        <w:tabs>
          <w:tab w:val="left" w:pos="709"/>
        </w:tabs>
        <w:spacing w:before="160" w:after="160" w:line="480" w:lineRule="auto"/>
        <w:jc w:val="both"/>
        <w:rPr>
          <w:rFonts w:ascii="Times New Roman" w:eastAsia="Calibri" w:hAnsi="Times New Roman" w:cs="Times New Roman"/>
          <w:bCs/>
          <w:sz w:val="24"/>
          <w:szCs w:val="24"/>
        </w:rPr>
      </w:pPr>
    </w:p>
    <w:p w14:paraId="32A834A1" w14:textId="3DFF1E37" w:rsidR="003833FF" w:rsidRPr="003833FF" w:rsidRDefault="003833FF" w:rsidP="00653592">
      <w:pPr>
        <w:tabs>
          <w:tab w:val="left" w:pos="709"/>
        </w:tabs>
        <w:spacing w:before="160" w:after="160" w:line="480" w:lineRule="auto"/>
        <w:jc w:val="both"/>
        <w:rPr>
          <w:rFonts w:ascii="Times New Roman" w:eastAsia="Calibri" w:hAnsi="Times New Roman" w:cs="Times New Roman"/>
          <w:b/>
          <w:bCs/>
          <w:sz w:val="24"/>
          <w:szCs w:val="24"/>
        </w:rPr>
      </w:pPr>
      <w:r w:rsidRPr="003833FF">
        <w:rPr>
          <w:rFonts w:ascii="Times New Roman" w:eastAsia="Calibri" w:hAnsi="Times New Roman" w:cs="Times New Roman"/>
          <w:b/>
          <w:bCs/>
          <w:sz w:val="24"/>
          <w:szCs w:val="24"/>
        </w:rPr>
        <w:t>References</w:t>
      </w:r>
    </w:p>
    <w:p w14:paraId="184C0857" w14:textId="77777777" w:rsidR="008D7D87" w:rsidRDefault="008D7D87" w:rsidP="008D7D87">
      <w:pPr>
        <w:pStyle w:val="Recuodecorpodetexto"/>
        <w:spacing w:after="0" w:line="480" w:lineRule="auto"/>
        <w:ind w:left="0"/>
        <w:rPr>
          <w:lang w:val="en-US"/>
        </w:rPr>
      </w:pPr>
      <w:r w:rsidRPr="00430FD0">
        <w:rPr>
          <w:lang w:val="en-US"/>
        </w:rPr>
        <w:t xml:space="preserve">Acken D.V., Hoffmann J.E., Schorscher J.H.D., Schulz T., Heuser A., Lugueta A. 2016. </w:t>
      </w:r>
      <w:r w:rsidRPr="00EC17FD">
        <w:rPr>
          <w:lang w:val="en-US"/>
        </w:rPr>
        <w:t>Formation of high-Al komatiites from the Mesoarchean Quebra Osso Group, Minas Gerais, Brazil: trace elements, HSE systematics and Os isotopic signatures</w:t>
      </w:r>
      <w:r w:rsidRPr="00DA764B">
        <w:rPr>
          <w:lang w:val="en-US"/>
        </w:rPr>
        <w:t xml:space="preserve">. Chemical Geology, 422, 108-121. </w:t>
      </w:r>
      <w:r w:rsidRPr="00EC17FD">
        <w:rPr>
          <w:lang w:val="en-US"/>
        </w:rPr>
        <w:t>https://doi.org/10.1016/j.chemgeo.2015.12.015</w:t>
      </w:r>
    </w:p>
    <w:p w14:paraId="37E89F2A" w14:textId="77777777" w:rsidR="008D7D87" w:rsidRDefault="008D7D87" w:rsidP="008D7D87">
      <w:pPr>
        <w:pStyle w:val="Recuodecorpodetexto"/>
        <w:spacing w:after="0" w:line="480" w:lineRule="auto"/>
        <w:ind w:left="0"/>
        <w:rPr>
          <w:lang w:val="en-US"/>
        </w:rPr>
      </w:pPr>
    </w:p>
    <w:p w14:paraId="722ED284" w14:textId="77777777" w:rsidR="008D7D87" w:rsidRPr="00DA764B" w:rsidRDefault="008D7D87" w:rsidP="008D7D87">
      <w:pPr>
        <w:pStyle w:val="Recuodecorpodetexto"/>
        <w:spacing w:after="0" w:line="480" w:lineRule="auto"/>
        <w:ind w:left="0"/>
        <w:rPr>
          <w:lang w:val="en-US"/>
        </w:rPr>
      </w:pPr>
      <w:r w:rsidRPr="00430FD0">
        <w:rPr>
          <w:lang w:val="en-US"/>
        </w:rPr>
        <w:t xml:space="preserve">Alkmim F.F., Teixeira W. 2017. </w:t>
      </w:r>
      <w:r w:rsidRPr="00DA764B">
        <w:rPr>
          <w:lang w:val="en-US"/>
        </w:rPr>
        <w:t>The Paleoproterozoic Mineiro Belt and the Quadrilátero Ferrífero. In: Heilbron M., Cordani U., Alkmim F. (</w:t>
      </w:r>
      <w:proofErr w:type="gramStart"/>
      <w:r w:rsidRPr="00DA764B">
        <w:rPr>
          <w:lang w:val="en-US"/>
        </w:rPr>
        <w:t>eds</w:t>
      </w:r>
      <w:proofErr w:type="gramEnd"/>
      <w:r w:rsidRPr="00DA764B">
        <w:rPr>
          <w:lang w:val="en-US"/>
        </w:rPr>
        <w:t>)</w:t>
      </w:r>
      <w:r>
        <w:rPr>
          <w:lang w:val="en-US"/>
        </w:rPr>
        <w:t>.</w:t>
      </w:r>
      <w:r w:rsidRPr="00DA764B">
        <w:rPr>
          <w:lang w:val="en-US"/>
        </w:rPr>
        <w:t xml:space="preserve"> São Francisco Craton, Eastern Brazil. Regional Geology Reviews. Springer, p. 71-94. https://doi.org/10.1007/978-3-319-01715-0_5</w:t>
      </w:r>
    </w:p>
    <w:p w14:paraId="094EFE01" w14:textId="77777777" w:rsidR="008D7D87" w:rsidRDefault="008D7D87" w:rsidP="008D7D87">
      <w:pPr>
        <w:pStyle w:val="Recuodecorpodetexto"/>
        <w:spacing w:after="0" w:line="480" w:lineRule="auto"/>
        <w:ind w:left="0"/>
        <w:rPr>
          <w:lang w:val="en-US"/>
        </w:rPr>
      </w:pPr>
    </w:p>
    <w:p w14:paraId="36731D24" w14:textId="77777777" w:rsidR="008D7D87" w:rsidRDefault="008D7D87" w:rsidP="008D7D87">
      <w:pPr>
        <w:pStyle w:val="Recuodecorpodetexto"/>
        <w:spacing w:after="0" w:line="480" w:lineRule="auto"/>
        <w:ind w:left="0"/>
        <w:rPr>
          <w:lang w:val="en-US"/>
        </w:rPr>
      </w:pPr>
      <w:r w:rsidRPr="00DA764B">
        <w:rPr>
          <w:lang w:val="en-US"/>
        </w:rPr>
        <w:t>Allen J.R.L. 1968. Current Ripples: their relation to patterns of water and sediment motion. North-Holland Publishing Company, Amsterdam, 443 p. http://dx.doi.org/10.1017/S001675680005946X</w:t>
      </w:r>
    </w:p>
    <w:p w14:paraId="7931D16E" w14:textId="77777777" w:rsidR="008D7D87" w:rsidRDefault="008D7D87" w:rsidP="008D7D87">
      <w:pPr>
        <w:pStyle w:val="Recuodecorpodetexto"/>
        <w:spacing w:after="0" w:line="480" w:lineRule="auto"/>
        <w:ind w:left="0"/>
        <w:rPr>
          <w:lang w:val="en-US"/>
        </w:rPr>
      </w:pPr>
    </w:p>
    <w:p w14:paraId="073C639F" w14:textId="77777777" w:rsidR="008D7D87" w:rsidRPr="000418E4" w:rsidRDefault="008D7D87" w:rsidP="008D7D87">
      <w:pPr>
        <w:pStyle w:val="Recuodecorpodetexto"/>
        <w:spacing w:after="0" w:line="480" w:lineRule="auto"/>
        <w:ind w:left="0"/>
        <w:rPr>
          <w:lang w:val="en-US"/>
        </w:rPr>
      </w:pPr>
      <w:r w:rsidRPr="00430FD0">
        <w:t xml:space="preserve">Almeida F.F.M. 1976. Estruturas do Pré-Cambriano inferior brasileiro. </w:t>
      </w:r>
      <w:r w:rsidRPr="00430FD0">
        <w:rPr>
          <w:lang w:val="en-US"/>
        </w:rPr>
        <w:t xml:space="preserve">In: Congresso Brasileiro de Geologia, 29, 201-202. </w:t>
      </w:r>
      <w:r w:rsidRPr="005E0FA0">
        <w:rPr>
          <w:lang w:val="en-US"/>
        </w:rPr>
        <w:t xml:space="preserve">Available on line at: </w:t>
      </w:r>
      <w:r w:rsidRPr="000418E4">
        <w:rPr>
          <w:lang w:val="en-US"/>
        </w:rPr>
        <w:t>http://sbgeo.org.br/home/pages/44 /</w:t>
      </w:r>
      <w:r>
        <w:rPr>
          <w:lang w:val="en-US"/>
        </w:rPr>
        <w:t xml:space="preserve"> </w:t>
      </w:r>
      <w:r w:rsidRPr="005E0FA0">
        <w:rPr>
          <w:lang w:val="en-US"/>
        </w:rPr>
        <w:t>(accessed on 16 September 2020)</w:t>
      </w:r>
      <w:r>
        <w:rPr>
          <w:lang w:val="en-US"/>
        </w:rPr>
        <w:t>.</w:t>
      </w:r>
    </w:p>
    <w:p w14:paraId="32C68B93" w14:textId="77777777" w:rsidR="008D7D87" w:rsidRDefault="008D7D87" w:rsidP="008D7D87">
      <w:pPr>
        <w:pStyle w:val="Recuodecorpodetexto"/>
        <w:spacing w:after="0" w:line="480" w:lineRule="auto"/>
        <w:ind w:left="0"/>
        <w:rPr>
          <w:lang w:val="en-US"/>
        </w:rPr>
      </w:pPr>
    </w:p>
    <w:p w14:paraId="05E564D1" w14:textId="77777777" w:rsidR="008D7D87" w:rsidRPr="00430FD0" w:rsidRDefault="008D7D87" w:rsidP="008D7D87">
      <w:pPr>
        <w:pStyle w:val="Recuodecorpodetexto"/>
        <w:spacing w:after="0" w:line="480" w:lineRule="auto"/>
        <w:ind w:left="0"/>
      </w:pPr>
      <w:r w:rsidRPr="00430FD0">
        <w:lastRenderedPageBreak/>
        <w:t>Angeli G. 2016. Arcabouço estrutural e contribuição à estratigrafia do Grupo Maquiné, Quadrilátero Ferrífero, Minas Gerais. MSc Dissertation, Departamento de Geologia</w:t>
      </w:r>
      <w:r>
        <w:t xml:space="preserve">, </w:t>
      </w:r>
      <w:r w:rsidRPr="00430FD0">
        <w:t>Universidade Federal de Ouro Preto, Ouro Preto, 102 p. Available on line at: http://www.repositorio.ufop.br/handle/123456789/6402 / (accessed on 16 September 2020).</w:t>
      </w:r>
    </w:p>
    <w:p w14:paraId="4C59544E" w14:textId="77777777" w:rsidR="008D7D87" w:rsidRDefault="008D7D87" w:rsidP="008D7D87">
      <w:pPr>
        <w:pStyle w:val="Recuodecorpodetexto"/>
        <w:spacing w:after="0" w:line="480" w:lineRule="auto"/>
        <w:ind w:left="0"/>
      </w:pPr>
    </w:p>
    <w:p w14:paraId="1A041EE3" w14:textId="77777777" w:rsidR="008D7D87" w:rsidRDefault="008D7D87" w:rsidP="008D7D87">
      <w:pPr>
        <w:pStyle w:val="Recuodecorpodetexto"/>
        <w:spacing w:after="0" w:line="480" w:lineRule="auto"/>
        <w:ind w:left="0"/>
        <w:rPr>
          <w:lang w:val="en-US"/>
        </w:rPr>
      </w:pPr>
      <w:r w:rsidRPr="004A3CA7">
        <w:t xml:space="preserve">Araújo J.C.S, Ribeiro J.H., Tuller M.P, Signorelli N. 2020. </w:t>
      </w:r>
      <w:r w:rsidRPr="00430FD0">
        <w:t xml:space="preserve">Carta geológica e de recursos minerais: Folha Caeté - SE.23-Z-C-VI-4-NO. Escala 1:25.000. </w:t>
      </w:r>
      <w:r w:rsidRPr="00DA764B">
        <w:rPr>
          <w:lang w:val="en-US"/>
        </w:rPr>
        <w:t>Belo Horizonte, CPRM. Available on line at: http://rigeo.cprm.gov.br/handle/doc/20500 (accessed on 16 September 2020)</w:t>
      </w:r>
      <w:r>
        <w:rPr>
          <w:lang w:val="en-US"/>
        </w:rPr>
        <w:t>.</w:t>
      </w:r>
    </w:p>
    <w:p w14:paraId="2B21A92E" w14:textId="77777777" w:rsidR="008D7D87" w:rsidRDefault="008D7D87" w:rsidP="008D7D87">
      <w:pPr>
        <w:pStyle w:val="Recuodecorpodetexto"/>
        <w:spacing w:after="0" w:line="480" w:lineRule="auto"/>
        <w:ind w:left="0"/>
        <w:rPr>
          <w:lang w:val="en-US"/>
        </w:rPr>
      </w:pPr>
    </w:p>
    <w:p w14:paraId="456424D3" w14:textId="77777777" w:rsidR="008D7D87" w:rsidRDefault="008D7D87" w:rsidP="008D7D87">
      <w:pPr>
        <w:pStyle w:val="Recuodecorpodetexto"/>
        <w:spacing w:after="0" w:line="480" w:lineRule="auto"/>
        <w:ind w:left="0"/>
        <w:rPr>
          <w:lang w:val="en-US"/>
        </w:rPr>
      </w:pPr>
      <w:r w:rsidRPr="004A3CA7">
        <w:rPr>
          <w:lang w:val="en-US"/>
        </w:rPr>
        <w:t xml:space="preserve">Baltazar O.F., Baars F.J., Lobato L.M., Reis L.B., Achtschin A.B., Berni G.V., Silveira V.D. 2005. </w:t>
      </w:r>
      <w:r w:rsidRPr="00240025">
        <w:t xml:space="preserve">Mapa geológico Caeté na escala 1:50.000 com nota explicativa. </w:t>
      </w:r>
      <w:r w:rsidRPr="00430FD0">
        <w:t xml:space="preserve">In: Lobato L.M. (ed.). </w:t>
      </w:r>
      <w:r w:rsidRPr="00204D57">
        <w:t xml:space="preserve">Projeto geologia do Quadrilátero Ferrífero: integração e correção cartográfica em SIG com nota explicativa. </w:t>
      </w:r>
      <w:r w:rsidRPr="005E0FA0">
        <w:rPr>
          <w:lang w:val="en-US"/>
        </w:rPr>
        <w:t xml:space="preserve">Belo Horizonte, CODEMIG. </w:t>
      </w:r>
    </w:p>
    <w:p w14:paraId="2DE587B3" w14:textId="77777777" w:rsidR="008D7D87" w:rsidRDefault="008D7D87" w:rsidP="008D7D87">
      <w:pPr>
        <w:pStyle w:val="Recuodecorpodetexto"/>
        <w:spacing w:after="0" w:line="480" w:lineRule="auto"/>
        <w:ind w:left="0"/>
        <w:rPr>
          <w:lang w:val="en-US"/>
        </w:rPr>
      </w:pPr>
    </w:p>
    <w:p w14:paraId="599397B9" w14:textId="77777777" w:rsidR="008D7D87" w:rsidRPr="00430FD0" w:rsidRDefault="008D7D87" w:rsidP="008D7D87">
      <w:pPr>
        <w:pStyle w:val="Recuodecorpodetexto"/>
        <w:spacing w:after="0" w:line="480" w:lineRule="auto"/>
        <w:ind w:left="0"/>
      </w:pPr>
      <w:r w:rsidRPr="007458BA">
        <w:rPr>
          <w:lang w:val="en-US"/>
        </w:rPr>
        <w:t xml:space="preserve">Bontempi E. 2020. First data analysis about possible COVID-19 virus airborne diffusion due to air particulate matter (PM): the case of Lombardy (Italy). </w:t>
      </w:r>
      <w:r w:rsidRPr="00430FD0">
        <w:t>Environment</w:t>
      </w:r>
      <w:r>
        <w:t>al</w:t>
      </w:r>
      <w:r w:rsidRPr="00430FD0">
        <w:t xml:space="preserve"> Research, 186, 109639. https://doi.org/10.1016/j.envres.2020.109639</w:t>
      </w:r>
    </w:p>
    <w:p w14:paraId="0E3068CE" w14:textId="77777777" w:rsidR="008D7D87" w:rsidRDefault="008D7D87" w:rsidP="008D7D87">
      <w:pPr>
        <w:pStyle w:val="Recuodecorpodetexto"/>
        <w:spacing w:after="0" w:line="480" w:lineRule="auto"/>
        <w:ind w:left="0"/>
      </w:pPr>
    </w:p>
    <w:p w14:paraId="72315D15" w14:textId="77777777" w:rsidR="008D7D87" w:rsidRPr="00DB1339" w:rsidRDefault="008D7D87" w:rsidP="008D7D87">
      <w:pPr>
        <w:pStyle w:val="Recuodecorpodetexto"/>
        <w:spacing w:after="0" w:line="480" w:lineRule="auto"/>
        <w:ind w:left="0"/>
        <w:rPr>
          <w:lang w:val="en-US"/>
        </w:rPr>
      </w:pPr>
      <w:r>
        <w:t xml:space="preserve">Brasil. 1942. Decreto-Lei nº 4.146, de 4 de março de 1942. Dispõe sobre a proteção dos depósitos fossilíferos. </w:t>
      </w:r>
      <w:r w:rsidRPr="007D469F">
        <w:rPr>
          <w:lang w:val="en-US"/>
        </w:rPr>
        <w:t xml:space="preserve">Rio de Janeiro. Available on line at: http://www.planalto.gov.br/ccivil_03/decreto-lei/1937-1946/Del4146.htm / (accessed </w:t>
      </w:r>
      <w:r w:rsidRPr="00DB1339">
        <w:rPr>
          <w:lang w:val="en-US"/>
        </w:rPr>
        <w:t>on 10 September 2019).</w:t>
      </w:r>
    </w:p>
    <w:p w14:paraId="6ACCDBF2" w14:textId="77777777" w:rsidR="008D7D87" w:rsidRDefault="008D7D87" w:rsidP="008D7D87">
      <w:pPr>
        <w:pStyle w:val="Recuodecorpodetexto"/>
        <w:spacing w:after="0" w:line="480" w:lineRule="auto"/>
        <w:ind w:left="0"/>
        <w:rPr>
          <w:lang w:val="en-US"/>
        </w:rPr>
      </w:pPr>
    </w:p>
    <w:p w14:paraId="501ED3B7" w14:textId="77777777" w:rsidR="008D7D87" w:rsidRPr="00AE3F07" w:rsidRDefault="008D7D87" w:rsidP="008D7D87">
      <w:pPr>
        <w:pStyle w:val="Recuodecorpodetexto"/>
        <w:spacing w:after="0" w:line="480" w:lineRule="auto"/>
        <w:ind w:left="0"/>
        <w:rPr>
          <w:color w:val="FF0000"/>
        </w:rPr>
      </w:pPr>
      <w:r w:rsidRPr="00430FD0">
        <w:lastRenderedPageBreak/>
        <w:t xml:space="preserve">Cavalcanti J.A.D. 2018. Estratigrafia das folhas: Belo Horizonte, São Sebastião das Águas Claras, Santa Luzia, Nova Lima e Rio Acima. </w:t>
      </w:r>
      <w:r w:rsidRPr="00204D57">
        <w:t>In: Araújo J.C.S., Cavalcanti J.A.D., Ferreira R.C.R., Freitas F.M. Relatório técnico anual 2018: ARIM - evolução crustal e metalogênese do Quadrilátero Ferrífero. Unpublished internal report</w:t>
      </w:r>
      <w:r>
        <w:t>.</w:t>
      </w:r>
    </w:p>
    <w:p w14:paraId="49ACF69C" w14:textId="77777777" w:rsidR="008D7D87" w:rsidRDefault="008D7D87" w:rsidP="008D7D87">
      <w:pPr>
        <w:pStyle w:val="Recuodecorpodetexto"/>
        <w:spacing w:after="0" w:line="480" w:lineRule="auto"/>
        <w:ind w:left="0"/>
      </w:pPr>
    </w:p>
    <w:p w14:paraId="0B7DA46E" w14:textId="77777777" w:rsidR="008D7D87" w:rsidRDefault="008D7D87" w:rsidP="008D7D87">
      <w:pPr>
        <w:pStyle w:val="Recuodecorpodetexto"/>
        <w:spacing w:after="0" w:line="480" w:lineRule="auto"/>
        <w:ind w:left="0"/>
        <w:rPr>
          <w:lang w:val="en-US"/>
        </w:rPr>
      </w:pPr>
      <w:r w:rsidRPr="00204D57">
        <w:t xml:space="preserve">CPRM. 1994. </w:t>
      </w:r>
      <w:r w:rsidRPr="00D3588E">
        <w:t xml:space="preserve">Projeto Rio das Velhas: folhas Belo Horizonte e São Sebastião das Águas Claras, Nova Lima e Santa Luzia, Serra da Piedade, Gongo Soco, Rio Acima, Caeté, Gandarela: texto: vol. </w:t>
      </w:r>
      <w:r w:rsidRPr="00DA764B">
        <w:rPr>
          <w:lang w:val="en-US"/>
        </w:rPr>
        <w:t>I. Escala 1:25:000. Belo Horizonte, DNPM, CPRM. Available on line at: http://rigeo.cprm.gov.br/jspui/handle/doc/8732</w:t>
      </w:r>
      <w:r>
        <w:rPr>
          <w:lang w:val="en-US"/>
        </w:rPr>
        <w:t xml:space="preserve"> /</w:t>
      </w:r>
      <w:r w:rsidRPr="00DA764B">
        <w:rPr>
          <w:lang w:val="en-US"/>
        </w:rPr>
        <w:t xml:space="preserve"> (accessed on 16 September 2020)</w:t>
      </w:r>
      <w:r>
        <w:rPr>
          <w:lang w:val="en-US"/>
        </w:rPr>
        <w:t>.</w:t>
      </w:r>
    </w:p>
    <w:p w14:paraId="6E19B6B2" w14:textId="77777777" w:rsidR="008D7D87" w:rsidRDefault="008D7D87" w:rsidP="008D7D87">
      <w:pPr>
        <w:pStyle w:val="Recuodecorpodetexto"/>
        <w:spacing w:after="0" w:line="480" w:lineRule="auto"/>
        <w:ind w:left="0"/>
        <w:rPr>
          <w:lang w:val="en-US"/>
        </w:rPr>
      </w:pPr>
    </w:p>
    <w:p w14:paraId="6B82C758" w14:textId="77777777" w:rsidR="008D7D87" w:rsidRDefault="008D7D87" w:rsidP="008D7D87">
      <w:pPr>
        <w:pStyle w:val="Recuodecorpodetexto"/>
        <w:spacing w:after="0" w:line="480" w:lineRule="auto"/>
        <w:ind w:left="0"/>
        <w:rPr>
          <w:lang w:val="en-US"/>
        </w:rPr>
      </w:pPr>
      <w:r w:rsidRPr="00DA764B">
        <w:rPr>
          <w:lang w:val="en-US"/>
        </w:rPr>
        <w:t>Dorr II J.V.N. 1969. Physiographic, stratigraphic and structural development of the Quadrilátero Ferrífero, Minas Gerais, Brazil. Geological Survey Professional Paper, 641-A. Washington D.C., U.S. Government Printing Office, 110</w:t>
      </w:r>
      <w:r>
        <w:rPr>
          <w:lang w:val="en-US"/>
        </w:rPr>
        <w:t xml:space="preserve"> p</w:t>
      </w:r>
      <w:r w:rsidRPr="00DA764B">
        <w:rPr>
          <w:lang w:val="en-US"/>
        </w:rPr>
        <w:t xml:space="preserve">. Available on line at: https://pubs.usgs.gov/pp/0641a/report.pdf </w:t>
      </w:r>
      <w:r>
        <w:rPr>
          <w:lang w:val="en-US"/>
        </w:rPr>
        <w:t xml:space="preserve">/ </w:t>
      </w:r>
      <w:r w:rsidRPr="00DA764B">
        <w:rPr>
          <w:lang w:val="en-US"/>
        </w:rPr>
        <w:t>(</w:t>
      </w:r>
      <w:r>
        <w:rPr>
          <w:lang w:val="en-US"/>
        </w:rPr>
        <w:t>accessed on 14 July 2021).</w:t>
      </w:r>
    </w:p>
    <w:p w14:paraId="13265E67" w14:textId="77777777" w:rsidR="008D7D87" w:rsidRDefault="008D7D87" w:rsidP="008D7D87">
      <w:pPr>
        <w:pStyle w:val="Recuodecorpodetexto"/>
        <w:spacing w:after="0" w:line="480" w:lineRule="auto"/>
        <w:ind w:left="0"/>
        <w:rPr>
          <w:lang w:val="en-US"/>
        </w:rPr>
      </w:pPr>
    </w:p>
    <w:p w14:paraId="42004A64" w14:textId="77777777" w:rsidR="008D7D87" w:rsidRDefault="008D7D87" w:rsidP="008D7D87">
      <w:pPr>
        <w:pStyle w:val="Recuodecorpodetexto"/>
        <w:spacing w:after="0" w:line="480" w:lineRule="auto"/>
        <w:ind w:left="0"/>
        <w:rPr>
          <w:lang w:val="en-US"/>
        </w:rPr>
      </w:pPr>
      <w:r w:rsidRPr="00DA764B">
        <w:rPr>
          <w:lang w:val="en-US"/>
        </w:rPr>
        <w:t xml:space="preserve">Farina F., Albert C., Lana C. 2015. The Neoarchean transition between medium-and high-K granitoids: clues from the Southern São Francisco Craton (Brazil). </w:t>
      </w:r>
      <w:r w:rsidRPr="005E0FA0">
        <w:rPr>
          <w:lang w:val="en-US"/>
        </w:rPr>
        <w:t>Precambrian Research, 266, 375-394. https://doi.org/10.1016/j.precamres.2015.05.038</w:t>
      </w:r>
    </w:p>
    <w:p w14:paraId="2032C847" w14:textId="77777777" w:rsidR="008D7D87" w:rsidRPr="00430FD0" w:rsidRDefault="008D7D87" w:rsidP="008D7D87">
      <w:pPr>
        <w:pStyle w:val="Recuodecorpodetexto"/>
        <w:spacing w:after="0" w:line="480" w:lineRule="auto"/>
        <w:ind w:left="0"/>
        <w:rPr>
          <w:lang w:val="en-US"/>
        </w:rPr>
      </w:pPr>
    </w:p>
    <w:p w14:paraId="573A1F7D" w14:textId="77777777" w:rsidR="008D7D87" w:rsidRDefault="008D7D87" w:rsidP="008D7D87">
      <w:pPr>
        <w:pStyle w:val="Recuodecorpodetexto"/>
        <w:spacing w:after="0" w:line="480" w:lineRule="auto"/>
        <w:ind w:left="0"/>
        <w:rPr>
          <w:lang w:val="en-US"/>
        </w:rPr>
      </w:pPr>
      <w:r w:rsidRPr="00430FD0">
        <w:rPr>
          <w:lang w:val="en-US"/>
        </w:rPr>
        <w:t xml:space="preserve">Ferreira R.C.R., Ribeiro J.H., Tuller M.P, Signorelli N. 2020. </w:t>
      </w:r>
      <w:r w:rsidRPr="00AD2CE7">
        <w:t xml:space="preserve">Carta geológica e de recursos minerais: folha Catas Altas - SF.23-X-B-I-1-NO. Escala 1:25.000. </w:t>
      </w:r>
      <w:r w:rsidRPr="00DA764B">
        <w:rPr>
          <w:lang w:val="en-US"/>
        </w:rPr>
        <w:t xml:space="preserve">Belo Horizonte, CPRM. Available on line at: http://rigeo.cprm.gov.br/handle/doc/20503 </w:t>
      </w:r>
      <w:r>
        <w:rPr>
          <w:lang w:val="en-US"/>
        </w:rPr>
        <w:t xml:space="preserve">/ </w:t>
      </w:r>
      <w:r w:rsidRPr="00DA764B">
        <w:rPr>
          <w:lang w:val="en-US"/>
        </w:rPr>
        <w:t>(accessed on 16 September 2020)</w:t>
      </w:r>
      <w:r>
        <w:rPr>
          <w:lang w:val="en-US"/>
        </w:rPr>
        <w:t>.</w:t>
      </w:r>
    </w:p>
    <w:p w14:paraId="6BD6D420" w14:textId="77777777" w:rsidR="008D7D87" w:rsidRPr="00430FD0" w:rsidRDefault="008D7D87" w:rsidP="008D7D87">
      <w:pPr>
        <w:pStyle w:val="Recuodecorpodetexto"/>
        <w:spacing w:after="0" w:line="480" w:lineRule="auto"/>
        <w:ind w:left="0"/>
        <w:rPr>
          <w:lang w:val="en-US"/>
        </w:rPr>
      </w:pPr>
    </w:p>
    <w:p w14:paraId="2B94C809" w14:textId="77777777" w:rsidR="008D7D87" w:rsidRDefault="008D7D87" w:rsidP="008D7D87">
      <w:pPr>
        <w:pStyle w:val="Recuodecorpodetexto"/>
        <w:spacing w:after="0" w:line="480" w:lineRule="auto"/>
        <w:ind w:left="0"/>
        <w:rPr>
          <w:lang w:val="en-US"/>
        </w:rPr>
      </w:pPr>
      <w:r>
        <w:lastRenderedPageBreak/>
        <w:t xml:space="preserve">Fraga M.C., Vega C.S. 2020. </w:t>
      </w:r>
      <w:r w:rsidRPr="00AE3F07">
        <w:rPr>
          <w:lang w:val="en-US"/>
        </w:rPr>
        <w:t>Asterozoans from the Devonian of the Paraná Basin, South Brazil. Journal o</w:t>
      </w:r>
      <w:r>
        <w:rPr>
          <w:lang w:val="en-US"/>
        </w:rPr>
        <w:t>f South American Earth Sciences,</w:t>
      </w:r>
      <w:r w:rsidRPr="00AE3F07">
        <w:rPr>
          <w:lang w:val="en-US"/>
        </w:rPr>
        <w:t xml:space="preserve"> 97, </w:t>
      </w:r>
      <w:r w:rsidRPr="00DC3EC1">
        <w:rPr>
          <w:lang w:val="en-US"/>
        </w:rPr>
        <w:t>102398</w:t>
      </w:r>
      <w:r w:rsidRPr="00AE3F07">
        <w:rPr>
          <w:lang w:val="en-US"/>
        </w:rPr>
        <w:t>. https://doi.org/10.1016/j.jsames.2019.102398</w:t>
      </w:r>
    </w:p>
    <w:p w14:paraId="05CAD737" w14:textId="77777777" w:rsidR="008D7D87" w:rsidRPr="00430FD0" w:rsidRDefault="008D7D87" w:rsidP="008D7D87">
      <w:pPr>
        <w:pStyle w:val="Recuodecorpodetexto"/>
        <w:spacing w:after="0" w:line="480" w:lineRule="auto"/>
        <w:ind w:left="0"/>
        <w:rPr>
          <w:lang w:val="en-US"/>
        </w:rPr>
      </w:pPr>
    </w:p>
    <w:p w14:paraId="51AF1991" w14:textId="77777777" w:rsidR="008D7D87" w:rsidRPr="007D469F" w:rsidRDefault="008D7D87" w:rsidP="008D7D87">
      <w:pPr>
        <w:pStyle w:val="Recuodecorpodetexto"/>
        <w:spacing w:after="0" w:line="480" w:lineRule="auto"/>
        <w:ind w:left="0"/>
        <w:rPr>
          <w:lang w:val="en-US"/>
        </w:rPr>
      </w:pPr>
      <w:r>
        <w:t xml:space="preserve">Gómez Tapias J., Schobbenhaus C., Montes Ramírez N.E. (comp.). </w:t>
      </w:r>
      <w:r w:rsidRPr="007D469F">
        <w:rPr>
          <w:lang w:val="en-US"/>
        </w:rPr>
        <w:t>2019. Geological map of South America. Paris</w:t>
      </w:r>
      <w:r>
        <w:rPr>
          <w:lang w:val="en-US"/>
        </w:rPr>
        <w:t>,</w:t>
      </w:r>
      <w:r w:rsidRPr="007D469F">
        <w:rPr>
          <w:lang w:val="en-US"/>
        </w:rPr>
        <w:t xml:space="preserve"> Commission for the Geological</w:t>
      </w:r>
      <w:r>
        <w:rPr>
          <w:lang w:val="en-US"/>
        </w:rPr>
        <w:t xml:space="preserve"> Map of the World (CGMW), 2019. </w:t>
      </w:r>
      <w:r w:rsidRPr="007D469F">
        <w:rPr>
          <w:lang w:val="en-US"/>
        </w:rPr>
        <w:t>Scale 1:5.000.000. Available on line at: http://rigeo.cprm.gov.br/jspui/handle/doc/21606 / (accessed on 22 February 2021)</w:t>
      </w:r>
      <w:r>
        <w:rPr>
          <w:lang w:val="en-US"/>
        </w:rPr>
        <w:t>.</w:t>
      </w:r>
    </w:p>
    <w:p w14:paraId="4574BF8B" w14:textId="77777777" w:rsidR="008D7D87" w:rsidRDefault="008D7D87" w:rsidP="008D7D87">
      <w:pPr>
        <w:pStyle w:val="Recuodecorpodetexto"/>
        <w:spacing w:after="0" w:line="480" w:lineRule="auto"/>
        <w:ind w:left="0"/>
        <w:rPr>
          <w:lang w:val="en-US"/>
        </w:rPr>
      </w:pPr>
    </w:p>
    <w:p w14:paraId="2AE5189B" w14:textId="77777777" w:rsidR="008D7D87" w:rsidRDefault="008D7D87" w:rsidP="008D7D87">
      <w:pPr>
        <w:pStyle w:val="Recuodecorpodetexto"/>
        <w:spacing w:after="0" w:line="480" w:lineRule="auto"/>
        <w:ind w:left="0"/>
        <w:rPr>
          <w:lang w:val="en-US"/>
        </w:rPr>
      </w:pPr>
      <w:r w:rsidRPr="00DA764B">
        <w:rPr>
          <w:lang w:val="en-US"/>
        </w:rPr>
        <w:t>Groves D.I., Barley M.E. 1994. Archean mineralization. In: Condie K.C. (</w:t>
      </w:r>
      <w:proofErr w:type="gramStart"/>
      <w:r w:rsidRPr="00DA764B">
        <w:rPr>
          <w:lang w:val="en-US"/>
        </w:rPr>
        <w:t>ed</w:t>
      </w:r>
      <w:proofErr w:type="gramEnd"/>
      <w:r w:rsidRPr="00DA764B">
        <w:rPr>
          <w:lang w:val="en-US"/>
        </w:rPr>
        <w:t>.). Archean Crustal evolution. Amsterdam, Elsevier</w:t>
      </w:r>
      <w:r>
        <w:rPr>
          <w:lang w:val="en-US"/>
        </w:rPr>
        <w:t xml:space="preserve">, </w:t>
      </w:r>
      <w:r w:rsidRPr="00DA764B">
        <w:rPr>
          <w:lang w:val="en-US"/>
        </w:rPr>
        <w:t xml:space="preserve">p. 461-503. </w:t>
      </w:r>
    </w:p>
    <w:p w14:paraId="31EDB55F" w14:textId="77777777" w:rsidR="008D7D87" w:rsidRDefault="008D7D87" w:rsidP="008D7D87">
      <w:pPr>
        <w:pStyle w:val="Recuodecorpodetexto"/>
        <w:spacing w:after="0" w:line="480" w:lineRule="auto"/>
        <w:ind w:left="0"/>
        <w:rPr>
          <w:lang w:val="en-US"/>
        </w:rPr>
      </w:pPr>
      <w:r w:rsidRPr="005E0FA0">
        <w:rPr>
          <w:lang w:val="en-US"/>
        </w:rPr>
        <w:t>https://doi.org/10.1016/j.jafrearsci.2014.07.019</w:t>
      </w:r>
    </w:p>
    <w:p w14:paraId="0753C6CC" w14:textId="77777777" w:rsidR="008D7D87" w:rsidRPr="00430FD0" w:rsidRDefault="008D7D87" w:rsidP="008D7D87">
      <w:pPr>
        <w:pStyle w:val="Recuodecorpodetexto"/>
        <w:spacing w:after="0" w:line="480" w:lineRule="auto"/>
        <w:ind w:left="0"/>
        <w:rPr>
          <w:lang w:val="en-US"/>
        </w:rPr>
      </w:pPr>
    </w:p>
    <w:p w14:paraId="33FE25F3" w14:textId="77777777" w:rsidR="008D7D87" w:rsidRDefault="008D7D87" w:rsidP="008D7D87">
      <w:pPr>
        <w:pStyle w:val="Recuodecorpodetexto"/>
        <w:spacing w:after="0" w:line="480" w:lineRule="auto"/>
        <w:ind w:left="0"/>
        <w:rPr>
          <w:lang w:val="en-US"/>
        </w:rPr>
      </w:pPr>
      <w:r>
        <w:t xml:space="preserve">ICMBIO. 2017. Plano de manejo APA Fernando de Noronha - Rocas - São Pedro e São Paulo. </w:t>
      </w:r>
      <w:r>
        <w:rPr>
          <w:lang w:val="en-US"/>
        </w:rPr>
        <w:t>Brasília,</w:t>
      </w:r>
      <w:r w:rsidRPr="007D469F">
        <w:rPr>
          <w:lang w:val="en-US"/>
        </w:rPr>
        <w:t xml:space="preserve"> 156 p. Available online at:  https://www.icmbio.gov.br/portal/images/stories/plano-de-manejo/plano_de_manejo_parna_ferando-de-noronha.pdf / (accessed on 19 October 2020).</w:t>
      </w:r>
    </w:p>
    <w:p w14:paraId="3802AAB4" w14:textId="77777777" w:rsidR="008D7D87" w:rsidRDefault="008D7D87" w:rsidP="008D7D87">
      <w:pPr>
        <w:pStyle w:val="Recuodecorpodetexto"/>
        <w:spacing w:after="0" w:line="480" w:lineRule="auto"/>
        <w:ind w:left="0"/>
        <w:rPr>
          <w:lang w:val="en-US"/>
        </w:rPr>
      </w:pPr>
    </w:p>
    <w:p w14:paraId="595B838C" w14:textId="77777777" w:rsidR="008D7D87" w:rsidRPr="00DA764B" w:rsidRDefault="008D7D87" w:rsidP="008D7D87">
      <w:pPr>
        <w:pStyle w:val="Recuodecorpodetexto"/>
        <w:spacing w:after="0" w:line="480" w:lineRule="auto"/>
        <w:ind w:left="0"/>
        <w:rPr>
          <w:lang w:val="en-US"/>
        </w:rPr>
      </w:pPr>
      <w:r w:rsidRPr="005E0FA0">
        <w:rPr>
          <w:lang w:val="en-US"/>
        </w:rPr>
        <w:t>Lobato L.M., Santos J.O.S., McNaughton</w:t>
      </w:r>
      <w:r>
        <w:rPr>
          <w:lang w:val="en-US"/>
        </w:rPr>
        <w:t xml:space="preserve"> N.J., Fletcher I.R., Noce C.M.</w:t>
      </w:r>
      <w:r w:rsidRPr="005E0FA0">
        <w:rPr>
          <w:lang w:val="en-US"/>
        </w:rPr>
        <w:t xml:space="preserve"> 2007. U-Pb SHRIMP monazite ages of the giant Morro Velho and Cuiabá gold deposits, Rio das Velhas greenstone belt, Quadrilátero Ferrífero, Minas Gerais, </w:t>
      </w:r>
      <w:proofErr w:type="gramStart"/>
      <w:r w:rsidRPr="005E0FA0">
        <w:rPr>
          <w:lang w:val="en-US"/>
        </w:rPr>
        <w:t>Brazil</w:t>
      </w:r>
      <w:proofErr w:type="gramEnd"/>
      <w:r w:rsidRPr="005E0FA0">
        <w:rPr>
          <w:lang w:val="en-US"/>
        </w:rPr>
        <w:t xml:space="preserve">. </w:t>
      </w:r>
      <w:r w:rsidRPr="00DA764B">
        <w:rPr>
          <w:lang w:val="en-US"/>
        </w:rPr>
        <w:t>Ore Geology Reviews, 32(3-4), 674-680. http://dx.doi.org/10.1016/j.oregeorev.2006.11.007</w:t>
      </w:r>
    </w:p>
    <w:p w14:paraId="26D268A1" w14:textId="77777777" w:rsidR="008D7D87" w:rsidRPr="00430FD0" w:rsidRDefault="008D7D87" w:rsidP="008D7D87">
      <w:pPr>
        <w:pStyle w:val="Recuodecorpodetexto"/>
        <w:spacing w:after="0" w:line="480" w:lineRule="auto"/>
        <w:ind w:left="0"/>
        <w:rPr>
          <w:lang w:val="en-US"/>
        </w:rPr>
      </w:pPr>
    </w:p>
    <w:p w14:paraId="7104A900" w14:textId="77777777" w:rsidR="008D7D87" w:rsidRPr="00DA764B" w:rsidRDefault="008D7D87" w:rsidP="008D7D87">
      <w:pPr>
        <w:pStyle w:val="Recuodecorpodetexto"/>
        <w:spacing w:after="0" w:line="480" w:lineRule="auto"/>
        <w:ind w:left="0"/>
        <w:rPr>
          <w:lang w:val="en-US"/>
        </w:rPr>
      </w:pPr>
      <w:r w:rsidRPr="00430FD0">
        <w:rPr>
          <w:lang w:val="en-US"/>
        </w:rPr>
        <w:t xml:space="preserve">Loczy L., Ladeira E.A. 1976. </w:t>
      </w:r>
      <w:r w:rsidRPr="00090D0F">
        <w:t xml:space="preserve">Geologia estrutural e introdução à geotectônica. </w:t>
      </w:r>
      <w:r w:rsidRPr="00DA764B">
        <w:rPr>
          <w:lang w:val="en-US"/>
        </w:rPr>
        <w:t>São Paulo, Edgar Blücher, 528 p.</w:t>
      </w:r>
    </w:p>
    <w:p w14:paraId="5AD44DE6" w14:textId="77777777" w:rsidR="008D7D87" w:rsidRDefault="008D7D87" w:rsidP="008D7D87">
      <w:pPr>
        <w:pStyle w:val="Recuodecorpodetexto"/>
        <w:spacing w:after="0" w:line="480" w:lineRule="auto"/>
        <w:ind w:left="0"/>
        <w:rPr>
          <w:lang w:val="en-US"/>
        </w:rPr>
      </w:pPr>
    </w:p>
    <w:p w14:paraId="1DBD55C9" w14:textId="77777777" w:rsidR="008D7D87" w:rsidRPr="00DA764B" w:rsidRDefault="008D7D87" w:rsidP="008D7D87">
      <w:pPr>
        <w:pStyle w:val="Recuodecorpodetexto"/>
        <w:spacing w:after="0" w:line="480" w:lineRule="auto"/>
        <w:ind w:left="0"/>
        <w:rPr>
          <w:lang w:val="en-US"/>
        </w:rPr>
      </w:pPr>
      <w:r w:rsidRPr="00DA764B">
        <w:rPr>
          <w:lang w:val="en-US"/>
        </w:rPr>
        <w:t>Lowe D.R. 1980. Archean sedimentation. Annual Review of Earth and Planetary Sciences, 8, 145-167. http://dx.doi.org/10.1146/annurev.ea.08.050180.001045</w:t>
      </w:r>
    </w:p>
    <w:p w14:paraId="0390C2B6" w14:textId="77777777" w:rsidR="008D7D87" w:rsidRPr="00430FD0" w:rsidRDefault="008D7D87" w:rsidP="008D7D87">
      <w:pPr>
        <w:pStyle w:val="Recuodecorpodetexto"/>
        <w:spacing w:after="0" w:line="480" w:lineRule="auto"/>
        <w:ind w:left="0"/>
        <w:rPr>
          <w:lang w:val="en-US"/>
        </w:rPr>
      </w:pPr>
    </w:p>
    <w:p w14:paraId="638A668E" w14:textId="77777777" w:rsidR="008D7D87" w:rsidRPr="00DA764B" w:rsidRDefault="008D7D87" w:rsidP="008D7D87">
      <w:pPr>
        <w:pStyle w:val="Recuodecorpodetexto"/>
        <w:spacing w:after="0" w:line="480" w:lineRule="auto"/>
        <w:ind w:left="0"/>
        <w:rPr>
          <w:lang w:val="en-US"/>
        </w:rPr>
      </w:pPr>
      <w:r w:rsidRPr="00090D0F">
        <w:t xml:space="preserve">Machado N., Carneiro M.A. 1992. </w:t>
      </w:r>
      <w:r w:rsidRPr="00DA764B">
        <w:rPr>
          <w:lang w:val="en-US"/>
        </w:rPr>
        <w:t>U–Pb evidence of late Archean tectono-thermal activity in the southern São Francisco shield, Brazil. Canadian Journal of Earth Science, 29</w:t>
      </w:r>
      <w:r>
        <w:rPr>
          <w:lang w:val="en-US"/>
        </w:rPr>
        <w:t>(11)</w:t>
      </w:r>
      <w:r w:rsidRPr="00DA764B">
        <w:rPr>
          <w:lang w:val="en-US"/>
        </w:rPr>
        <w:t>, 2341-2346. http://dx.doi.org/10.1139/e92-182</w:t>
      </w:r>
    </w:p>
    <w:p w14:paraId="4F8D3665" w14:textId="77777777" w:rsidR="008D7D87" w:rsidRPr="00430FD0" w:rsidRDefault="008D7D87" w:rsidP="008D7D87">
      <w:pPr>
        <w:pStyle w:val="Recuodecorpodetexto"/>
        <w:spacing w:after="0" w:line="480" w:lineRule="auto"/>
        <w:ind w:left="0"/>
        <w:rPr>
          <w:lang w:val="en-US"/>
        </w:rPr>
      </w:pPr>
    </w:p>
    <w:p w14:paraId="776C8E3D" w14:textId="77777777" w:rsidR="008D7D87" w:rsidRPr="00A1392B" w:rsidRDefault="008D7D87" w:rsidP="008D7D87">
      <w:pPr>
        <w:pStyle w:val="Recuodecorpodetexto"/>
        <w:spacing w:after="0" w:line="480" w:lineRule="auto"/>
        <w:ind w:left="0"/>
        <w:rPr>
          <w:lang w:val="en-US"/>
        </w:rPr>
      </w:pPr>
      <w:r w:rsidRPr="00090D0F">
        <w:t>Machado N., Noce C.</w:t>
      </w:r>
      <w:r>
        <w:t>M.</w:t>
      </w:r>
      <w:r w:rsidRPr="00090D0F">
        <w:t>, Ladeira E.</w:t>
      </w:r>
      <w:r>
        <w:t>A.</w:t>
      </w:r>
      <w:r w:rsidRPr="00090D0F">
        <w:t>, Oliveira O.</w:t>
      </w:r>
      <w:r>
        <w:t>B.</w:t>
      </w:r>
      <w:r w:rsidRPr="00090D0F">
        <w:t xml:space="preserve"> 1992. </w:t>
      </w:r>
      <w:r w:rsidRPr="00DA764B">
        <w:rPr>
          <w:lang w:val="en-US"/>
        </w:rPr>
        <w:t>U-Pb geochronology of Archean magmatism and Proteoz</w:t>
      </w:r>
      <w:r>
        <w:rPr>
          <w:lang w:val="en-US"/>
        </w:rPr>
        <w:t>oic metamorphism in the Quadrilá</w:t>
      </w:r>
      <w:r w:rsidRPr="00DA764B">
        <w:rPr>
          <w:lang w:val="en-US"/>
        </w:rPr>
        <w:t>te</w:t>
      </w:r>
      <w:r>
        <w:rPr>
          <w:lang w:val="en-US"/>
        </w:rPr>
        <w:t>ro Ferrí</w:t>
      </w:r>
      <w:r w:rsidRPr="00DA764B">
        <w:rPr>
          <w:lang w:val="en-US"/>
        </w:rPr>
        <w:t xml:space="preserve">fero, southern São Francisco craton, Brazil. </w:t>
      </w:r>
      <w:r w:rsidRPr="00A1392B">
        <w:rPr>
          <w:lang w:val="en-US"/>
        </w:rPr>
        <w:t>GSA Bulletin, 104(9), 1221-1227. https://doi.org/10.1130/0016-</w:t>
      </w:r>
      <w:proofErr w:type="gramStart"/>
      <w:r w:rsidRPr="00A1392B">
        <w:rPr>
          <w:lang w:val="en-US"/>
        </w:rPr>
        <w:t>7606(</w:t>
      </w:r>
      <w:proofErr w:type="gramEnd"/>
      <w:r w:rsidRPr="00A1392B">
        <w:rPr>
          <w:lang w:val="en-US"/>
        </w:rPr>
        <w:t>1992)104&lt;1221:UPGOAM&gt;2.3.CO;2</w:t>
      </w:r>
    </w:p>
    <w:p w14:paraId="1A99BA4A" w14:textId="77777777" w:rsidR="008D7D87" w:rsidRPr="00A1392B" w:rsidRDefault="008D7D87" w:rsidP="008D7D87">
      <w:pPr>
        <w:pStyle w:val="Recuodecorpodetexto"/>
        <w:spacing w:after="0" w:line="480" w:lineRule="auto"/>
        <w:ind w:left="0"/>
        <w:rPr>
          <w:lang w:val="en-US"/>
        </w:rPr>
      </w:pPr>
    </w:p>
    <w:p w14:paraId="168C73BD" w14:textId="77777777" w:rsidR="008D7D87" w:rsidRPr="00DA764B" w:rsidRDefault="008D7D87" w:rsidP="008D7D87">
      <w:pPr>
        <w:pStyle w:val="Recuodecorpodetexto"/>
        <w:spacing w:after="0" w:line="480" w:lineRule="auto"/>
        <w:ind w:left="0"/>
        <w:rPr>
          <w:lang w:val="en-US"/>
        </w:rPr>
      </w:pPr>
      <w:r w:rsidRPr="00A1392B">
        <w:rPr>
          <w:lang w:val="en-US"/>
        </w:rPr>
        <w:t xml:space="preserve">Malouf R.F., Corrêa Neto A.V. 1996. </w:t>
      </w:r>
      <w:r w:rsidRPr="00844D5A">
        <w:t xml:space="preserve">Sinopse geológica da folha Conceição do Rio Acima. </w:t>
      </w:r>
      <w:r w:rsidRPr="00430FD0">
        <w:t xml:space="preserve">In: CPRM. Projeto Rio das Velhas: mapeamento geológico: escala 1:25.000: sinopses geológicas. Programa Estudos de Distritos Mineiros. Belo Horizonte, DNPM, CPRM. p. 17-23. </w:t>
      </w:r>
      <w:r w:rsidRPr="00DA764B">
        <w:rPr>
          <w:lang w:val="en-US"/>
        </w:rPr>
        <w:t xml:space="preserve">Available on line at: http://rigeo.cprm.gov.br/jspui/handle/doc/9975 </w:t>
      </w:r>
      <w:r>
        <w:rPr>
          <w:lang w:val="en-US"/>
        </w:rPr>
        <w:t>/ (accessed on 14 July 2021).</w:t>
      </w:r>
    </w:p>
    <w:p w14:paraId="2540DEBF" w14:textId="77777777" w:rsidR="008D7D87" w:rsidRDefault="008D7D87" w:rsidP="008D7D87">
      <w:pPr>
        <w:pStyle w:val="Recuodecorpodetexto"/>
        <w:spacing w:after="0" w:line="480" w:lineRule="auto"/>
        <w:ind w:left="0"/>
        <w:rPr>
          <w:lang w:val="en-US"/>
        </w:rPr>
      </w:pPr>
    </w:p>
    <w:p w14:paraId="44AE0AFF" w14:textId="77777777" w:rsidR="008D7D87" w:rsidRPr="00DA764B" w:rsidRDefault="008D7D87" w:rsidP="008D7D87">
      <w:pPr>
        <w:pStyle w:val="Recuodecorpodetexto"/>
        <w:spacing w:after="0" w:line="480" w:lineRule="auto"/>
        <w:ind w:left="0"/>
        <w:rPr>
          <w:lang w:val="en-US"/>
        </w:rPr>
      </w:pPr>
      <w:r w:rsidRPr="00DA764B">
        <w:rPr>
          <w:lang w:val="en-US"/>
        </w:rPr>
        <w:t>Marshak S., Tinkham D., Alkmim F.F., Brueckner H., Bornhorst T. 1997. Dome-and-keel provinces formed during Pale</w:t>
      </w:r>
      <w:r>
        <w:rPr>
          <w:lang w:val="en-US"/>
        </w:rPr>
        <w:t>oproterozoic orogenic collapse-c</w:t>
      </w:r>
      <w:r w:rsidRPr="00DA764B">
        <w:rPr>
          <w:lang w:val="en-US"/>
        </w:rPr>
        <w:t xml:space="preserve">ore complexes, diapirs, or </w:t>
      </w:r>
      <w:proofErr w:type="gramStart"/>
      <w:r w:rsidRPr="00DA764B">
        <w:rPr>
          <w:lang w:val="en-US"/>
        </w:rPr>
        <w:t>neither?</w:t>
      </w:r>
      <w:proofErr w:type="gramEnd"/>
      <w:r w:rsidRPr="00DA764B">
        <w:rPr>
          <w:lang w:val="en-US"/>
        </w:rPr>
        <w:t xml:space="preserve"> Examples from the Quadrilátero Ferrífero and the Penokean orogen. Geology, 25(5), 415-418. https://doi.org/10.1130/0091-</w:t>
      </w:r>
      <w:proofErr w:type="gramStart"/>
      <w:r w:rsidRPr="00DA764B">
        <w:rPr>
          <w:lang w:val="en-US"/>
        </w:rPr>
        <w:t>7613(</w:t>
      </w:r>
      <w:proofErr w:type="gramEnd"/>
      <w:r w:rsidRPr="00DA764B">
        <w:rPr>
          <w:lang w:val="en-US"/>
        </w:rPr>
        <w:t>1997)025&lt;0415:DAKPFD&gt;2.3.CO;2</w:t>
      </w:r>
    </w:p>
    <w:p w14:paraId="63E8A8A9" w14:textId="77777777" w:rsidR="008D7D87" w:rsidRDefault="008D7D87" w:rsidP="008D7D87">
      <w:pPr>
        <w:pStyle w:val="Recuodecorpodetexto"/>
        <w:spacing w:after="0" w:line="480" w:lineRule="auto"/>
        <w:ind w:left="0"/>
        <w:rPr>
          <w:lang w:val="en-US"/>
        </w:rPr>
      </w:pPr>
    </w:p>
    <w:p w14:paraId="6F9B34EE" w14:textId="77777777" w:rsidR="008D7D87" w:rsidRPr="00DA764B" w:rsidRDefault="008D7D87" w:rsidP="008D7D87">
      <w:pPr>
        <w:pStyle w:val="Recuodecorpodetexto"/>
        <w:spacing w:after="0" w:line="480" w:lineRule="auto"/>
        <w:ind w:left="0"/>
        <w:rPr>
          <w:lang w:val="en-US"/>
        </w:rPr>
      </w:pPr>
      <w:r w:rsidRPr="00DA764B">
        <w:rPr>
          <w:lang w:val="en-US"/>
        </w:rPr>
        <w:lastRenderedPageBreak/>
        <w:t>McPhie J., Doyle M., Allen R. 1993. Volcanic textures: a guide to the interpretation of textures in volcanic rocks. Tasmania, Tasmanian Government Printing Office, 196 p. https://doi.org/10.1007/BF00326466</w:t>
      </w:r>
    </w:p>
    <w:p w14:paraId="304A90FD" w14:textId="77777777" w:rsidR="008D7D87" w:rsidRPr="00430FD0" w:rsidRDefault="008D7D87" w:rsidP="008D7D87">
      <w:pPr>
        <w:pStyle w:val="Recuodecorpodetexto"/>
        <w:spacing w:after="0" w:line="480" w:lineRule="auto"/>
        <w:ind w:left="0"/>
      </w:pPr>
      <w:r w:rsidRPr="00430FD0">
        <w:rPr>
          <w:lang w:val="en-US"/>
        </w:rPr>
        <w:t xml:space="preserve">Noce C.M., Machado N., Teixeira W. 1998. </w:t>
      </w:r>
      <w:r w:rsidRPr="00DA764B">
        <w:rPr>
          <w:lang w:val="en-US"/>
        </w:rPr>
        <w:t xml:space="preserve">U–Pb geochronology of gneisses and granitoids in the Quadrilátero Ferrífero (southern São Francisco craton): age constraints for Archean and Paleoproterozoic magmatism and metamorphism. </w:t>
      </w:r>
      <w:r w:rsidRPr="00430FD0">
        <w:t xml:space="preserve">Revista Brasileira de Geociências, 28, 95-102. http://dx.doi.org/10.25249/0375-7536.199895102 </w:t>
      </w:r>
    </w:p>
    <w:p w14:paraId="37A8FD92" w14:textId="77777777" w:rsidR="008D7D87" w:rsidRPr="00430FD0" w:rsidRDefault="008D7D87" w:rsidP="008D7D87">
      <w:pPr>
        <w:pStyle w:val="Recuodecorpodetexto"/>
        <w:spacing w:after="0" w:line="480" w:lineRule="auto"/>
        <w:ind w:left="0"/>
      </w:pPr>
    </w:p>
    <w:p w14:paraId="6914A4B3" w14:textId="77777777" w:rsidR="008D7D87" w:rsidRPr="00DA764B" w:rsidRDefault="008D7D87" w:rsidP="008D7D87">
      <w:pPr>
        <w:pStyle w:val="Recuodecorpodetexto"/>
        <w:spacing w:after="0" w:line="480" w:lineRule="auto"/>
        <w:ind w:left="0"/>
        <w:rPr>
          <w:lang w:val="en-US"/>
        </w:rPr>
      </w:pPr>
      <w:r w:rsidRPr="00430FD0">
        <w:t xml:space="preserve">Noce C.M., Zuccheti M., Baltazar O.F., Armstrong R., Dantas E., Renger F.E., Lobato L.M. 2005. </w:t>
      </w:r>
      <w:r w:rsidRPr="00DA764B">
        <w:rPr>
          <w:lang w:val="en-US"/>
        </w:rPr>
        <w:t>Age of felsic volcanism and the role of ancient continental crust in the evolution of the Neoarchean Rio das Velhas Greenstone belt (Quadrilátero Ferrífero, Brazil): U-Pb zircon dating of volcaniclastic graywackes. Precambrian Research, 141(1-2), 67-82. https://doi.org/10.1016/j.precamres.2005.08.002</w:t>
      </w:r>
    </w:p>
    <w:p w14:paraId="57FF5EFD" w14:textId="77777777" w:rsidR="008D7D87" w:rsidRDefault="008D7D87" w:rsidP="008D7D87">
      <w:pPr>
        <w:pStyle w:val="Recuodecorpodetexto"/>
        <w:spacing w:after="0" w:line="480" w:lineRule="auto"/>
        <w:ind w:left="0"/>
        <w:rPr>
          <w:lang w:val="en-US"/>
        </w:rPr>
      </w:pPr>
    </w:p>
    <w:p w14:paraId="7AEBE254" w14:textId="77777777" w:rsidR="008D7D87" w:rsidRPr="00430FD0" w:rsidRDefault="008D7D87" w:rsidP="008D7D87">
      <w:pPr>
        <w:pStyle w:val="Recuodecorpodetexto"/>
        <w:spacing w:after="0" w:line="480" w:lineRule="auto"/>
        <w:ind w:left="0"/>
      </w:pPr>
      <w:r w:rsidRPr="00DA764B">
        <w:rPr>
          <w:lang w:val="en-US"/>
        </w:rPr>
        <w:t xml:space="preserve">Nunes F.S. 2016. </w:t>
      </w:r>
      <w:r w:rsidRPr="00430FD0">
        <w:t xml:space="preserve">Contribuição à estratigrafia e geocronologia U-Pb de zircões detríticos da Formação Moeda (Grupo Caraça, Supergrupo Minas) na Serra do Caraça, Quadrilátero Ferrífero, Minas Gerais. MSc Dissertation, Departamento de Geologia, Universidade Federal de Ouro Preto, Ouro Preto, 79 p. Available on line at: http://www.repositorio.ufop.br/handle/123456789/7134 / (accessed on 16 September 2020). </w:t>
      </w:r>
    </w:p>
    <w:p w14:paraId="4656A93A" w14:textId="77777777" w:rsidR="008D7D87" w:rsidRPr="00430FD0" w:rsidRDefault="008D7D87" w:rsidP="008D7D87">
      <w:pPr>
        <w:pStyle w:val="Recuodecorpodetexto"/>
        <w:spacing w:after="0" w:line="480" w:lineRule="auto"/>
        <w:ind w:left="0"/>
      </w:pPr>
    </w:p>
    <w:p w14:paraId="05A6E187" w14:textId="77777777" w:rsidR="008D7D87" w:rsidRPr="00DA764B" w:rsidRDefault="008D7D87" w:rsidP="008D7D87">
      <w:pPr>
        <w:pStyle w:val="Recuodecorpodetexto"/>
        <w:spacing w:after="0" w:line="480" w:lineRule="auto"/>
        <w:ind w:left="0"/>
        <w:rPr>
          <w:lang w:val="en-US"/>
        </w:rPr>
      </w:pPr>
      <w:r w:rsidRPr="00DA764B">
        <w:rPr>
          <w:lang w:val="en-US"/>
        </w:rPr>
        <w:t>O’Rourke J.E. 1957. The stratigraphy of metamorphic rocks of the Rio de Pedras and Gandarela quadrang</w:t>
      </w:r>
      <w:r>
        <w:rPr>
          <w:lang w:val="en-US"/>
        </w:rPr>
        <w:t>les, Minas Gerais, Brazil. PhD T</w:t>
      </w:r>
      <w:r w:rsidRPr="00DA764B">
        <w:rPr>
          <w:lang w:val="en-US"/>
        </w:rPr>
        <w:t>hesis, University of Winscosin, Winscosin, 106 p.</w:t>
      </w:r>
    </w:p>
    <w:p w14:paraId="6E26A825" w14:textId="77777777" w:rsidR="008D7D87" w:rsidRDefault="008D7D87" w:rsidP="008D7D87">
      <w:pPr>
        <w:pStyle w:val="Recuodecorpodetexto"/>
        <w:spacing w:after="0" w:line="480" w:lineRule="auto"/>
        <w:ind w:left="0"/>
        <w:rPr>
          <w:lang w:val="en-US"/>
        </w:rPr>
      </w:pPr>
    </w:p>
    <w:p w14:paraId="5C0D84CE" w14:textId="77777777" w:rsidR="008D7D87" w:rsidRPr="00DA764B" w:rsidRDefault="008D7D87" w:rsidP="008D7D87">
      <w:pPr>
        <w:pStyle w:val="Recuodecorpodetexto"/>
        <w:spacing w:after="0" w:line="480" w:lineRule="auto"/>
        <w:ind w:left="0"/>
        <w:rPr>
          <w:lang w:val="en-US"/>
        </w:rPr>
      </w:pPr>
      <w:r w:rsidRPr="00DA764B">
        <w:rPr>
          <w:lang w:val="en-US"/>
        </w:rPr>
        <w:lastRenderedPageBreak/>
        <w:t>Padgham W.A., Fyson W.K. 1992. The Slave Province: a distinct Archean craton. Canadian Journal of Earth Sciences, 29(10), 2072-2086. https://doi.org/10.1139/e92-165</w:t>
      </w:r>
    </w:p>
    <w:p w14:paraId="0DACCC4C" w14:textId="77777777" w:rsidR="008D7D87" w:rsidRPr="00430FD0" w:rsidRDefault="008D7D87" w:rsidP="008D7D87">
      <w:pPr>
        <w:pStyle w:val="Recuodecorpodetexto"/>
        <w:spacing w:after="0" w:line="480" w:lineRule="auto"/>
        <w:ind w:left="0"/>
        <w:rPr>
          <w:lang w:val="en-US"/>
        </w:rPr>
      </w:pPr>
    </w:p>
    <w:p w14:paraId="392643F2" w14:textId="77777777" w:rsidR="008D7D87" w:rsidRPr="00CA7B52" w:rsidRDefault="008D7D87" w:rsidP="008D7D87">
      <w:pPr>
        <w:pStyle w:val="Recuodecorpodetexto"/>
        <w:spacing w:after="0" w:line="480" w:lineRule="auto"/>
        <w:ind w:left="0"/>
        <w:rPr>
          <w:lang w:val="en-US"/>
        </w:rPr>
      </w:pPr>
      <w:r w:rsidRPr="00430FD0">
        <w:rPr>
          <w:lang w:val="en-US"/>
        </w:rPr>
        <w:t xml:space="preserve">Padilha A.V. 1984. </w:t>
      </w:r>
      <w:r w:rsidRPr="0089634F">
        <w:t>Formação Córrego dos Boiadeiros</w:t>
      </w:r>
      <w:r>
        <w:t>:</w:t>
      </w:r>
      <w:r w:rsidRPr="0089634F">
        <w:t xml:space="preserve"> uma sequência komatiítica na base do Grupo Nova Lima, Supergrupo Rio das Velhas, Quadrilátero Ferrífero, Minas Gerais. </w:t>
      </w:r>
      <w:r w:rsidRPr="00430FD0">
        <w:rPr>
          <w:lang w:val="en-US"/>
        </w:rPr>
        <w:t xml:space="preserve">In: Congresso Brasileiro de Geologia, 33, 146-147. </w:t>
      </w:r>
      <w:r w:rsidRPr="005E0FA0">
        <w:rPr>
          <w:lang w:val="en-US"/>
        </w:rPr>
        <w:t xml:space="preserve">Available on line at: </w:t>
      </w:r>
      <w:r w:rsidRPr="00CA7B52">
        <w:rPr>
          <w:lang w:val="en-US"/>
        </w:rPr>
        <w:t xml:space="preserve">http://sbgeo.org.br/home/pages/44 </w:t>
      </w:r>
      <w:r>
        <w:rPr>
          <w:lang w:val="en-US"/>
        </w:rPr>
        <w:t xml:space="preserve">/ </w:t>
      </w:r>
      <w:r w:rsidRPr="005E0FA0">
        <w:rPr>
          <w:lang w:val="en-US"/>
        </w:rPr>
        <w:t>(accessed on 16 September 2020)</w:t>
      </w:r>
      <w:r>
        <w:rPr>
          <w:lang w:val="en-US"/>
        </w:rPr>
        <w:t>.</w:t>
      </w:r>
    </w:p>
    <w:p w14:paraId="0C096792" w14:textId="77777777" w:rsidR="008D7D87" w:rsidRPr="00430FD0" w:rsidRDefault="008D7D87" w:rsidP="008D7D87">
      <w:pPr>
        <w:pStyle w:val="Recuodecorpodetexto"/>
        <w:spacing w:after="0" w:line="480" w:lineRule="auto"/>
        <w:ind w:left="0"/>
        <w:rPr>
          <w:lang w:val="en-US"/>
        </w:rPr>
      </w:pPr>
    </w:p>
    <w:p w14:paraId="5FD6F88B" w14:textId="77777777" w:rsidR="008D7D87" w:rsidRPr="005E0FA0" w:rsidRDefault="008D7D87" w:rsidP="008D7D87">
      <w:pPr>
        <w:pStyle w:val="Recuodecorpodetexto"/>
        <w:spacing w:after="0" w:line="480" w:lineRule="auto"/>
        <w:ind w:left="0"/>
        <w:rPr>
          <w:lang w:val="en-US"/>
        </w:rPr>
      </w:pPr>
      <w:r w:rsidRPr="00CA7B52">
        <w:t xml:space="preserve">Pedreira A.J., Silva S.L. 1996. </w:t>
      </w:r>
      <w:r w:rsidRPr="00430FD0">
        <w:t xml:space="preserve">Sistemas deposicionais do greenstone belt Rio das Velhas, Quadrilátero Ferrífero, Minas Gerais. </w:t>
      </w:r>
      <w:r w:rsidRPr="005E0FA0">
        <w:rPr>
          <w:lang w:val="en-US"/>
        </w:rPr>
        <w:t>In: Congresso Brasileiro de Geologia, 39, 138</w:t>
      </w:r>
      <w:r>
        <w:rPr>
          <w:lang w:val="en-US"/>
        </w:rPr>
        <w:t>-</w:t>
      </w:r>
      <w:r w:rsidRPr="005E0FA0">
        <w:rPr>
          <w:lang w:val="en-US"/>
        </w:rPr>
        <w:t>140.</w:t>
      </w:r>
      <w:r w:rsidRPr="002502FF">
        <w:rPr>
          <w:lang w:val="en-US"/>
        </w:rPr>
        <w:t xml:space="preserve"> Available on line at: http://sbgeo.org.br/home/pages/44 / (accessed on 16 September 2020)</w:t>
      </w:r>
      <w:r>
        <w:rPr>
          <w:lang w:val="en-US"/>
        </w:rPr>
        <w:t>.</w:t>
      </w:r>
    </w:p>
    <w:p w14:paraId="5509E8A7" w14:textId="77777777" w:rsidR="008D7D87" w:rsidRPr="00430FD0" w:rsidRDefault="008D7D87" w:rsidP="008D7D87">
      <w:pPr>
        <w:pStyle w:val="Recuodecorpodetexto"/>
        <w:spacing w:after="0" w:line="480" w:lineRule="auto"/>
        <w:ind w:left="0"/>
        <w:rPr>
          <w:lang w:val="en-US"/>
        </w:rPr>
      </w:pPr>
    </w:p>
    <w:p w14:paraId="782F27AE" w14:textId="77777777" w:rsidR="008D7D87" w:rsidRPr="00430FD0" w:rsidRDefault="008D7D87" w:rsidP="008D7D87">
      <w:pPr>
        <w:pStyle w:val="Recuodecorpodetexto"/>
        <w:spacing w:after="0" w:line="480" w:lineRule="auto"/>
        <w:ind w:left="0"/>
        <w:rPr>
          <w:lang w:val="en-US"/>
        </w:rPr>
      </w:pPr>
      <w:r>
        <w:t xml:space="preserve">Pinto C.P., Silva L.C. 1996. </w:t>
      </w:r>
      <w:r w:rsidRPr="00430FD0">
        <w:rPr>
          <w:lang w:val="en-US"/>
        </w:rPr>
        <w:t>Contrasting tectono-stratigraphic domains in the Rio das Velhas Greenstone Belt (RVGB), MG, Brazil. In: Symposium Archaean Terranes of the South American Platform, 23-25.</w:t>
      </w:r>
    </w:p>
    <w:p w14:paraId="44123652" w14:textId="77777777" w:rsidR="008D7D87" w:rsidRPr="00430FD0" w:rsidRDefault="008D7D87" w:rsidP="008D7D87">
      <w:pPr>
        <w:pStyle w:val="Recuodecorpodetexto"/>
        <w:spacing w:after="0" w:line="480" w:lineRule="auto"/>
        <w:ind w:left="0"/>
        <w:rPr>
          <w:lang w:val="en-US"/>
        </w:rPr>
      </w:pPr>
    </w:p>
    <w:p w14:paraId="09BAC83A" w14:textId="77777777" w:rsidR="008D7D87" w:rsidRPr="00430FD0" w:rsidRDefault="008D7D87" w:rsidP="008D7D87">
      <w:pPr>
        <w:pStyle w:val="Recuodecorpodetexto"/>
        <w:spacing w:after="0" w:line="480" w:lineRule="auto"/>
        <w:ind w:left="0"/>
        <w:rPr>
          <w:lang w:val="en-US"/>
        </w:rPr>
      </w:pPr>
      <w:r w:rsidRPr="00430FD0">
        <w:rPr>
          <w:lang w:val="en-US"/>
        </w:rPr>
        <w:t xml:space="preserve">Pinto C.P., Silva M.A. 2014. </w:t>
      </w:r>
      <w:r>
        <w:t xml:space="preserve">Mapa geológico do estado de Minas Gerais. </w:t>
      </w:r>
      <w:r w:rsidRPr="00430FD0">
        <w:rPr>
          <w:lang w:val="en-US"/>
        </w:rPr>
        <w:t>Escala 1:1.000.000. Belo Horizonte, CPRM, CODEMIG. Available on line at: http://rigeo.cprm.gov.br/jspui/handle/doc/20786 / (accessed on 16 September 2020).</w:t>
      </w:r>
    </w:p>
    <w:p w14:paraId="5DA003C7" w14:textId="77777777" w:rsidR="008D7D87" w:rsidRPr="00430FD0" w:rsidRDefault="008D7D87" w:rsidP="008D7D87">
      <w:pPr>
        <w:pStyle w:val="Recuodecorpodetexto"/>
        <w:spacing w:after="0" w:line="480" w:lineRule="auto"/>
        <w:ind w:left="0"/>
        <w:rPr>
          <w:lang w:val="en-US"/>
        </w:rPr>
      </w:pPr>
    </w:p>
    <w:p w14:paraId="5EBDD7A9" w14:textId="77777777" w:rsidR="008D7D87" w:rsidRPr="00430FD0" w:rsidRDefault="008D7D87" w:rsidP="008D7D87">
      <w:pPr>
        <w:pStyle w:val="Recuodecorpodetexto"/>
        <w:spacing w:after="0" w:line="480" w:lineRule="auto"/>
        <w:ind w:left="0"/>
        <w:rPr>
          <w:lang w:val="en-US"/>
        </w:rPr>
      </w:pPr>
      <w:r>
        <w:t xml:space="preserve">Porto C.G. 2008. A mineralização aurífera do depósito Córrego do Sítio e sua relação com o enxame de diques metamáficos no corpo Cachorro Bravo - Quadrilátero Ferrífero - MG. </w:t>
      </w:r>
      <w:r w:rsidRPr="00430FD0">
        <w:rPr>
          <w:lang w:val="en-US"/>
        </w:rPr>
        <w:t xml:space="preserve">MSc Dissertation, Universidade Federal de Minas Gerais, Belo Horizonte, 117 p. Available on line at: http://hdl.handle.net/1843/IGCC-9B2GAK / (accessed on 16 September 2020).  </w:t>
      </w:r>
    </w:p>
    <w:p w14:paraId="34075D97" w14:textId="77777777" w:rsidR="008D7D87" w:rsidRPr="00430FD0" w:rsidRDefault="008D7D87" w:rsidP="008D7D87">
      <w:pPr>
        <w:pStyle w:val="Recuodecorpodetexto"/>
        <w:spacing w:after="0" w:line="480" w:lineRule="auto"/>
        <w:ind w:left="0"/>
        <w:rPr>
          <w:lang w:val="en-US"/>
        </w:rPr>
      </w:pPr>
    </w:p>
    <w:p w14:paraId="199E329D" w14:textId="77777777" w:rsidR="008D7D87" w:rsidRPr="00430FD0" w:rsidRDefault="008D7D87" w:rsidP="008D7D87">
      <w:pPr>
        <w:pStyle w:val="Recuodecorpodetexto"/>
        <w:spacing w:after="0" w:line="480" w:lineRule="auto"/>
        <w:ind w:left="0"/>
        <w:rPr>
          <w:lang w:val="en-US"/>
        </w:rPr>
      </w:pPr>
      <w:r>
        <w:lastRenderedPageBreak/>
        <w:t xml:space="preserve">Ribeiro J.H., Tuller M.P. 1996. Sinopse geológica da folha São Bartolomeu. In: CPRM. Projeto Rio das Velhas: mapeamento geológico: escala 1:25.000: sinopses geológicas. </w:t>
      </w:r>
      <w:r w:rsidRPr="00430FD0">
        <w:rPr>
          <w:lang w:val="en-US"/>
        </w:rPr>
        <w:t>Programa Estudos de Distritos Mineiros. Belo Horizonte, CPRM, p. 84-94. Available on line at: http://rigeo.cprm.gov.br/jspui/handle/doc/9975 / (accessed on 16 September 2020).</w:t>
      </w:r>
    </w:p>
    <w:p w14:paraId="650872D2" w14:textId="77777777" w:rsidR="008D7D87" w:rsidRPr="00430FD0" w:rsidRDefault="008D7D87" w:rsidP="008D7D87">
      <w:pPr>
        <w:pStyle w:val="Recuodecorpodetexto"/>
        <w:spacing w:after="0" w:line="480" w:lineRule="auto"/>
        <w:ind w:left="0"/>
        <w:rPr>
          <w:lang w:val="en-US"/>
        </w:rPr>
      </w:pPr>
    </w:p>
    <w:p w14:paraId="1029CE90" w14:textId="77777777" w:rsidR="008D7D87" w:rsidRPr="00A1392B" w:rsidRDefault="008D7D87" w:rsidP="008D7D87">
      <w:pPr>
        <w:pStyle w:val="Recuodecorpodetexto"/>
        <w:spacing w:after="0" w:line="480" w:lineRule="auto"/>
        <w:ind w:left="0"/>
      </w:pPr>
      <w:r>
        <w:t xml:space="preserve">Ribeiro-Rodrigues L.C., Oliveira C.G., Friedrich G. 2007. </w:t>
      </w:r>
      <w:r w:rsidRPr="00A1392B">
        <w:t>The archean BIF-hosted Cuiabá Gold deposit, Quadrilátero Ferrífero, Minas Gerais, Brazil. Ore Geology Reviews, 32(3-4), 543-570. https://doi.org/10.1016/j.oregeorev.2006.09.001</w:t>
      </w:r>
    </w:p>
    <w:p w14:paraId="2EE62FD9" w14:textId="77777777" w:rsidR="008D7D87" w:rsidRPr="00A1392B" w:rsidRDefault="008D7D87" w:rsidP="008D7D87">
      <w:pPr>
        <w:pStyle w:val="Recuodecorpodetexto"/>
        <w:spacing w:after="0" w:line="480" w:lineRule="auto"/>
        <w:ind w:left="0"/>
      </w:pPr>
    </w:p>
    <w:p w14:paraId="4FC660E3" w14:textId="77777777" w:rsidR="008D7D87" w:rsidRPr="004A3CA7" w:rsidRDefault="008D7D87" w:rsidP="008D7D87">
      <w:pPr>
        <w:pStyle w:val="Recuodecorpodetexto"/>
        <w:spacing w:after="0" w:line="480" w:lineRule="auto"/>
        <w:ind w:left="0"/>
        <w:rPr>
          <w:lang w:val="en-US"/>
        </w:rPr>
      </w:pPr>
      <w:r w:rsidRPr="00430FD0">
        <w:rPr>
          <w:lang w:val="en-US"/>
        </w:rPr>
        <w:t xml:space="preserve">Romano R., Lana C., Alkmim F.F., Stevens G., Armstrong R. 2013. Stabilization of the southern portion of the São Francisco craton, SE Brazil, through a long-lived period of potassic magmatism. </w:t>
      </w:r>
      <w:r w:rsidRPr="004A3CA7">
        <w:rPr>
          <w:lang w:val="en-US"/>
        </w:rPr>
        <w:t>Precambrian Research, 224, 143-159. https://doi.org/10.1016/j.precamres.2012.09.002</w:t>
      </w:r>
    </w:p>
    <w:p w14:paraId="087FC221" w14:textId="77777777" w:rsidR="008D7D87" w:rsidRDefault="008D7D87" w:rsidP="008D7D87">
      <w:pPr>
        <w:pStyle w:val="Recuodecorpodetexto"/>
        <w:spacing w:after="0" w:line="480" w:lineRule="auto"/>
        <w:ind w:left="0"/>
        <w:rPr>
          <w:lang w:val="en-US"/>
        </w:rPr>
      </w:pPr>
    </w:p>
    <w:p w14:paraId="2847216A" w14:textId="77777777" w:rsidR="008D7D87" w:rsidRDefault="008D7D87" w:rsidP="008D7D87">
      <w:pPr>
        <w:pStyle w:val="Recuodecorpodetexto"/>
        <w:spacing w:after="0" w:line="480" w:lineRule="auto"/>
        <w:ind w:left="0"/>
      </w:pPr>
      <w:r w:rsidRPr="004A3CA7">
        <w:rPr>
          <w:lang w:val="en-US"/>
        </w:rPr>
        <w:t xml:space="preserve">Roncato J.G. 2016. </w:t>
      </w:r>
      <w:r>
        <w:t>Evolução de turbiditos e sua mineralização aurífera no lineamento córrego do Sítio e área Cuiabá-Lamego, supergrupo Rio das Velhas: geoquímica, geocronologia e in situ LA-ICP-MS em sulfetos. PhD Thesis, Instituto de Geociências, Universidade Federal de Minas Gerais, Belo Horizonte, 191 p. Available on line at: http://hdl.handle.net/1843/IGCC-ARNMM2 / (accessed on 16 September 2020).</w:t>
      </w:r>
    </w:p>
    <w:p w14:paraId="4BD9A68A" w14:textId="77777777" w:rsidR="008D7D87" w:rsidRDefault="008D7D87" w:rsidP="008D7D87">
      <w:pPr>
        <w:pStyle w:val="Recuodecorpodetexto"/>
        <w:spacing w:after="0" w:line="480" w:lineRule="auto"/>
        <w:ind w:left="0"/>
      </w:pPr>
    </w:p>
    <w:p w14:paraId="77D6DD76" w14:textId="77777777" w:rsidR="008D7D87" w:rsidRPr="00430FD0" w:rsidRDefault="008D7D87" w:rsidP="008D7D87">
      <w:pPr>
        <w:pStyle w:val="Recuodecorpodetexto"/>
        <w:spacing w:after="0" w:line="480" w:lineRule="auto"/>
        <w:ind w:left="0"/>
        <w:rPr>
          <w:lang w:val="en-US"/>
        </w:rPr>
      </w:pPr>
      <w:r>
        <w:t xml:space="preserve">Roncato J.G., Lobato L.M., Lima L.C., Porto C.G., Figueiredo E., Silva R.C. 2015. Metaturbidite-hosted gold deposits, córrego do Sítio Lineament, Quadrilátero Ferrífero, Brazil. </w:t>
      </w:r>
      <w:r w:rsidRPr="00430FD0">
        <w:rPr>
          <w:lang w:val="en-US"/>
        </w:rPr>
        <w:t>Brazilian Journal of Geology, 45(1), 5-22. http://dx.doi.org/10.1590/23174889201500010001</w:t>
      </w:r>
    </w:p>
    <w:p w14:paraId="08FAF633" w14:textId="77777777" w:rsidR="008D7D87" w:rsidRPr="00430FD0" w:rsidRDefault="008D7D87" w:rsidP="008D7D87">
      <w:pPr>
        <w:pStyle w:val="Recuodecorpodetexto"/>
        <w:spacing w:after="0" w:line="480" w:lineRule="auto"/>
        <w:ind w:left="0"/>
        <w:rPr>
          <w:lang w:val="en-US"/>
        </w:rPr>
      </w:pPr>
    </w:p>
    <w:p w14:paraId="1EC3BF99" w14:textId="77777777" w:rsidR="008D7D87" w:rsidRDefault="008D7D87" w:rsidP="008D7D87">
      <w:pPr>
        <w:pStyle w:val="Recuodecorpodetexto"/>
        <w:spacing w:after="0" w:line="480" w:lineRule="auto"/>
        <w:ind w:left="0"/>
      </w:pPr>
      <w:r w:rsidRPr="00430FD0">
        <w:rPr>
          <w:lang w:val="en-US"/>
        </w:rPr>
        <w:lastRenderedPageBreak/>
        <w:t xml:space="preserve">Santos C.A. 2011. </w:t>
      </w:r>
      <w:r>
        <w:t>Geologia e petrogênese dos metakomatiítos arqueanos do Grupo Quebra Osso, Greenstone Belt Rio das Velhas, borda leste do Quadrilátero Ferrífero, MG. Graduation work, Instituto de Geociências, Universidade de São Paulo, São Paulo, 36 p.</w:t>
      </w:r>
    </w:p>
    <w:p w14:paraId="569A057B" w14:textId="77777777" w:rsidR="008D7D87" w:rsidRDefault="008D7D87" w:rsidP="008D7D87">
      <w:pPr>
        <w:pStyle w:val="Recuodecorpodetexto"/>
        <w:spacing w:after="0" w:line="480" w:lineRule="auto"/>
        <w:ind w:left="0"/>
      </w:pPr>
    </w:p>
    <w:p w14:paraId="6DD122A9" w14:textId="77777777" w:rsidR="008D7D87" w:rsidRPr="00430FD0" w:rsidRDefault="008D7D87" w:rsidP="008D7D87">
      <w:pPr>
        <w:pStyle w:val="Recuodecorpodetexto"/>
        <w:spacing w:after="0" w:line="480" w:lineRule="auto"/>
        <w:ind w:left="0"/>
        <w:rPr>
          <w:lang w:val="en-US"/>
        </w:rPr>
      </w:pPr>
      <w:r>
        <w:t xml:space="preserve">Schorscher H.D. 1976. Polimetamorfismo do pré-cambriano na região de Itabira, Minas Gerais. </w:t>
      </w:r>
      <w:r w:rsidRPr="00430FD0">
        <w:rPr>
          <w:lang w:val="en-US"/>
        </w:rPr>
        <w:t>In: Congresso Brasileiro de Geologia, 29, 194-195. Available on line at: http://sbgeo.org.br/home/pages/44 / (accessed on 16 September 2020).</w:t>
      </w:r>
    </w:p>
    <w:p w14:paraId="0B2BAB94" w14:textId="77777777" w:rsidR="008D7D87" w:rsidRPr="00430FD0" w:rsidRDefault="008D7D87" w:rsidP="008D7D87">
      <w:pPr>
        <w:pStyle w:val="Recuodecorpodetexto"/>
        <w:spacing w:after="0" w:line="480" w:lineRule="auto"/>
        <w:ind w:left="0"/>
        <w:rPr>
          <w:lang w:val="en-US"/>
        </w:rPr>
      </w:pPr>
    </w:p>
    <w:p w14:paraId="2561FBBF" w14:textId="77777777" w:rsidR="008D7D87" w:rsidRPr="00C85CBF" w:rsidRDefault="008D7D87" w:rsidP="008D7D87">
      <w:pPr>
        <w:pStyle w:val="Recuodecorpodetexto"/>
        <w:spacing w:after="0" w:line="480" w:lineRule="auto"/>
        <w:ind w:left="0"/>
      </w:pPr>
      <w:r>
        <w:t xml:space="preserve">Schorscher H.D. 1979. Evolução geotectônica e petrogenética do embasamento arqueano do Quadrilátero Ferrífero. Anais da Academia Brasileira de Ciências, 51(4), 767-768. </w:t>
      </w:r>
      <w:r w:rsidRPr="00C85CBF">
        <w:t>Available on line at: http://memoria.bn.br/DocReader/DocReader.aspx?bib=158119&amp;Pesq=sciencia&amp;pagfis=24067 / (accessed on 14 July 2021).</w:t>
      </w:r>
    </w:p>
    <w:p w14:paraId="3B03A3F5" w14:textId="77777777" w:rsidR="008D7D87" w:rsidRPr="00C85CBF" w:rsidRDefault="008D7D87" w:rsidP="008D7D87">
      <w:pPr>
        <w:pStyle w:val="Recuodecorpodetexto"/>
        <w:spacing w:after="0" w:line="480" w:lineRule="auto"/>
        <w:ind w:left="0"/>
      </w:pPr>
    </w:p>
    <w:p w14:paraId="15B5B21E" w14:textId="77777777" w:rsidR="008D7D87" w:rsidRDefault="008D7D87" w:rsidP="008D7D87">
      <w:pPr>
        <w:pStyle w:val="Recuodecorpodetexto"/>
        <w:spacing w:after="0" w:line="480" w:lineRule="auto"/>
        <w:ind w:left="0"/>
      </w:pPr>
      <w:r>
        <w:t>Schorscher H.D. 1992. Arcabouço petrográfico e evolução crustal de terrenos pré-cambrianos do sudeste de Minas Gerais: Quadrilátero Ferrífero, Espinhaço Meridional e domínios granito-gnáissicos adjacente. PhD Thesis, Instituto de Geociências, Universidade de São Paulo, São Paulo, 393 p. http://dx.doi.org/10.11606/T.44.2013.tde-11092013-114139</w:t>
      </w:r>
    </w:p>
    <w:p w14:paraId="767EE0A4" w14:textId="77777777" w:rsidR="008D7D87" w:rsidRDefault="008D7D87" w:rsidP="008D7D87">
      <w:pPr>
        <w:pStyle w:val="Recuodecorpodetexto"/>
        <w:spacing w:after="0" w:line="480" w:lineRule="auto"/>
        <w:ind w:left="0"/>
      </w:pPr>
    </w:p>
    <w:p w14:paraId="7C7CF92C" w14:textId="77777777" w:rsidR="008D7D87" w:rsidRDefault="008D7D87" w:rsidP="008D7D87">
      <w:pPr>
        <w:pStyle w:val="Recuodecorpodetexto"/>
        <w:spacing w:after="0" w:line="480" w:lineRule="auto"/>
        <w:ind w:left="0"/>
      </w:pPr>
      <w:r>
        <w:t>Sichel S.E. 1983. Geologia das rochas pré-cambrianas da Região de Barão de Cocais e geoquímica preliminar dos komatiítos do Supergrupo Rio das Velhas, Quadrilátero Ferrífero, MG. MSc Dissertation, Universidade Federal do Rio de Janeiro, Rio de Janeiro, 232 p.</w:t>
      </w:r>
    </w:p>
    <w:p w14:paraId="61700817" w14:textId="77777777" w:rsidR="008D7D87" w:rsidRDefault="008D7D87" w:rsidP="008D7D87">
      <w:pPr>
        <w:pStyle w:val="Recuodecorpodetexto"/>
        <w:spacing w:after="0" w:line="480" w:lineRule="auto"/>
        <w:ind w:left="0"/>
      </w:pPr>
    </w:p>
    <w:p w14:paraId="21F344FB" w14:textId="77777777" w:rsidR="008D7D87" w:rsidRPr="00430FD0" w:rsidRDefault="008D7D87" w:rsidP="008D7D87">
      <w:pPr>
        <w:pStyle w:val="Recuodecorpodetexto"/>
        <w:spacing w:after="0" w:line="480" w:lineRule="auto"/>
        <w:ind w:left="0"/>
        <w:rPr>
          <w:lang w:val="en-US"/>
        </w:rPr>
      </w:pPr>
      <w:r>
        <w:t xml:space="preserve">Signorelli N., Féboli W.L., Silva J.N., Correa Neto A.V. 1996. Sinopse geológica da folha Rio de Pedras. In: CPRM. Projeto Rio das Velhas: mapeamento geológico: escala 1:25.000: </w:t>
      </w:r>
      <w:r>
        <w:lastRenderedPageBreak/>
        <w:t xml:space="preserve">sinopses geológicas. </w:t>
      </w:r>
      <w:r w:rsidRPr="00430FD0">
        <w:rPr>
          <w:lang w:val="en-US"/>
        </w:rPr>
        <w:t>Programa Estudos de Distritos Mineiros. Belo Horizonte, CPRM, p. 44-54. Available on line at: http://rigeo.cprm.gov.br/jspui/handle/doc/9975 / (accessed on 16 September 2020).</w:t>
      </w:r>
    </w:p>
    <w:p w14:paraId="0CAA16DF" w14:textId="77777777" w:rsidR="008D7D87" w:rsidRPr="00430FD0" w:rsidRDefault="008D7D87" w:rsidP="008D7D87">
      <w:pPr>
        <w:pStyle w:val="Recuodecorpodetexto"/>
        <w:spacing w:after="0" w:line="480" w:lineRule="auto"/>
        <w:ind w:left="0"/>
        <w:rPr>
          <w:lang w:val="en-US"/>
        </w:rPr>
      </w:pPr>
    </w:p>
    <w:p w14:paraId="743C19A3" w14:textId="77777777" w:rsidR="008D7D87" w:rsidRDefault="008D7D87" w:rsidP="008D7D87">
      <w:pPr>
        <w:pStyle w:val="Recuodecorpodetexto"/>
        <w:spacing w:after="0" w:line="480" w:lineRule="auto"/>
        <w:ind w:left="0"/>
      </w:pPr>
      <w:r>
        <w:t>Silva C.M.G. 2006. Aplicação de isótopos radiogênicos na mineralização de ouro da mina Cuiabá, greenstone belt Rio das Velhas (MG). PhD Thesis, Instituto de Geociências, Universidade de São Paulo, São Paulo, 145 p. https://doi.org/10.11606/T.44.2006.tde-18112013-173953</w:t>
      </w:r>
    </w:p>
    <w:p w14:paraId="40B07DFF" w14:textId="77777777" w:rsidR="008D7D87" w:rsidRDefault="008D7D87" w:rsidP="008D7D87">
      <w:pPr>
        <w:pStyle w:val="Recuodecorpodetexto"/>
        <w:spacing w:after="0" w:line="480" w:lineRule="auto"/>
        <w:ind w:left="0"/>
      </w:pPr>
    </w:p>
    <w:p w14:paraId="4DDE7C2C" w14:textId="77777777" w:rsidR="008D7D87" w:rsidRPr="00430FD0" w:rsidRDefault="008D7D87" w:rsidP="008D7D87">
      <w:pPr>
        <w:pStyle w:val="Recuodecorpodetexto"/>
        <w:spacing w:after="0" w:line="480" w:lineRule="auto"/>
        <w:ind w:left="0"/>
        <w:rPr>
          <w:lang w:val="en-US"/>
        </w:rPr>
      </w:pPr>
      <w:r>
        <w:t xml:space="preserve">Silva L.C., Zucchetti M., Silva S.L., Baltazar O.F., Malouf R.F., Silva J.N. 1995. Antofilita-cordierita xistos e paragêneses exóticas no Greenstone belt Rio das Velhas: possíveis origens e significados. </w:t>
      </w:r>
      <w:r w:rsidRPr="00430FD0">
        <w:rPr>
          <w:lang w:val="en-US"/>
        </w:rPr>
        <w:t>A Terra em Revista, 35-45. Available on line at: http://acervo.cprm.gov.br/rpi_cprm/docreaderNET/DocReader.aspx?bib=Revistas&amp;pesq=terra%20em%20revista / (accessed on 12 July 2021).</w:t>
      </w:r>
    </w:p>
    <w:p w14:paraId="6B4E8A56" w14:textId="77777777" w:rsidR="008D7D87" w:rsidRPr="00430FD0" w:rsidRDefault="008D7D87" w:rsidP="008D7D87">
      <w:pPr>
        <w:pStyle w:val="Recuodecorpodetexto"/>
        <w:spacing w:after="0" w:line="480" w:lineRule="auto"/>
        <w:ind w:left="0"/>
        <w:rPr>
          <w:lang w:val="en-US"/>
        </w:rPr>
      </w:pPr>
    </w:p>
    <w:p w14:paraId="3F1DE3BA" w14:textId="77777777" w:rsidR="008D7D87" w:rsidRDefault="008D7D87" w:rsidP="008D7D87">
      <w:pPr>
        <w:pStyle w:val="Recuodecorpodetexto"/>
        <w:spacing w:after="0" w:line="480" w:lineRule="auto"/>
        <w:ind w:left="0"/>
      </w:pPr>
      <w:r>
        <w:t>Silva L.C.F. 2007. Depósito Pilar: contexto geológico, alteração hidrotermal e mineralização aurífera. MSc Dissertation, Instituto de Geociências, Universidade Federal de Minas Gerais, Belo Horizonte, 123 p. Available on line at: http://hdl.handle.net/1843/MPBB-7X4G9X / (accessed on 16 September 2020).</w:t>
      </w:r>
    </w:p>
    <w:p w14:paraId="78B6325B" w14:textId="77777777" w:rsidR="008D7D87" w:rsidRDefault="008D7D87" w:rsidP="008D7D87">
      <w:pPr>
        <w:pStyle w:val="Recuodecorpodetexto"/>
        <w:spacing w:after="0" w:line="480" w:lineRule="auto"/>
        <w:ind w:left="0"/>
      </w:pPr>
    </w:p>
    <w:p w14:paraId="00B6BA75" w14:textId="77777777" w:rsidR="008D7D87" w:rsidRPr="00430FD0" w:rsidRDefault="008D7D87" w:rsidP="008D7D87">
      <w:pPr>
        <w:pStyle w:val="Recuodecorpodetexto"/>
        <w:spacing w:after="0" w:line="480" w:lineRule="auto"/>
        <w:ind w:left="0"/>
        <w:rPr>
          <w:lang w:val="en-US"/>
        </w:rPr>
      </w:pPr>
      <w:r>
        <w:t xml:space="preserve">Silva M.A., Cavalcanti J.A.D., Araújo J.C.S., Ferreira R.C.R., Freitas F.M. 2020. Mapa geológico e de recursos minerais: Quadrilátero Ferrífero – Subárea Central. </w:t>
      </w:r>
      <w:r w:rsidRPr="00430FD0">
        <w:rPr>
          <w:lang w:val="en-US"/>
        </w:rPr>
        <w:t>Escala 1:75.000. Belo Horizonte, CPRM. Available on line at: http://rigeo.cprm.gov.br/handle/doc/20490 / (accessed on 16 September 2020).</w:t>
      </w:r>
    </w:p>
    <w:p w14:paraId="7D1BD578" w14:textId="77777777" w:rsidR="008D7D87" w:rsidRPr="00430FD0" w:rsidRDefault="008D7D87" w:rsidP="008D7D87">
      <w:pPr>
        <w:pStyle w:val="Recuodecorpodetexto"/>
        <w:spacing w:after="0" w:line="480" w:lineRule="auto"/>
        <w:ind w:left="0"/>
        <w:rPr>
          <w:lang w:val="en-US"/>
        </w:rPr>
      </w:pPr>
      <w:r>
        <w:lastRenderedPageBreak/>
        <w:t xml:space="preserve">Silva S.L. 1994. Carta geológica folha Serra da Piedade SE.23-Z-C-VI-4-NO. In: CPRM. Projeto Rio das Velhas: folhas Belo Horizonte e São Sebastião das Águas Claras, Nova Lima e Santa Luzia, Serra da Piedade, Gongo Soco, Rio Acima, Caeté, Gandarela: texto: vol. </w:t>
      </w:r>
      <w:r w:rsidRPr="00C85CBF">
        <w:rPr>
          <w:lang w:val="en-US"/>
        </w:rPr>
        <w:t xml:space="preserve">I. Escala 1:25:000. </w:t>
      </w:r>
      <w:r w:rsidRPr="00430FD0">
        <w:rPr>
          <w:lang w:val="en-US"/>
        </w:rPr>
        <w:t>Belo Horizonte, CPRM. Available on line at: http://rigeo.cprm.</w:t>
      </w:r>
      <w:r>
        <w:rPr>
          <w:lang w:val="en-US"/>
        </w:rPr>
        <w:t xml:space="preserve">gov.br/jspui/handle/doc/8732 / </w:t>
      </w:r>
      <w:r w:rsidRPr="00430FD0">
        <w:rPr>
          <w:lang w:val="en-US"/>
        </w:rPr>
        <w:t>(accessed on 16 September 2020).</w:t>
      </w:r>
    </w:p>
    <w:p w14:paraId="2FD95AED" w14:textId="77777777" w:rsidR="008D7D87" w:rsidRPr="00430FD0" w:rsidRDefault="008D7D87" w:rsidP="008D7D87">
      <w:pPr>
        <w:pStyle w:val="Recuodecorpodetexto"/>
        <w:spacing w:after="0" w:line="480" w:lineRule="auto"/>
        <w:ind w:left="0"/>
        <w:rPr>
          <w:lang w:val="en-US"/>
        </w:rPr>
      </w:pPr>
    </w:p>
    <w:p w14:paraId="4081FE8E" w14:textId="77777777" w:rsidR="008D7D87" w:rsidRPr="00430FD0" w:rsidRDefault="008D7D87" w:rsidP="008D7D87">
      <w:pPr>
        <w:pStyle w:val="Recuodecorpodetexto"/>
        <w:spacing w:after="0" w:line="480" w:lineRule="auto"/>
        <w:ind w:left="0"/>
        <w:rPr>
          <w:lang w:val="en-US"/>
        </w:rPr>
      </w:pPr>
      <w:r>
        <w:t xml:space="preserve">Silva S.L., Zucchetti M. 1993. Geologia do supergrupo Rio das Velhas na folha Serra da Piedade (SE.23-Z-C-VI-4-NO). </w:t>
      </w:r>
      <w:r w:rsidRPr="00430FD0">
        <w:rPr>
          <w:lang w:val="en-US"/>
        </w:rPr>
        <w:t>Belo Horizonte, CPRM, 27 p.</w:t>
      </w:r>
    </w:p>
    <w:p w14:paraId="560F59DD" w14:textId="77777777" w:rsidR="008D7D87" w:rsidRPr="00430FD0" w:rsidRDefault="008D7D87" w:rsidP="008D7D87">
      <w:pPr>
        <w:pStyle w:val="Recuodecorpodetexto"/>
        <w:spacing w:after="0" w:line="480" w:lineRule="auto"/>
        <w:ind w:left="0"/>
        <w:rPr>
          <w:lang w:val="en-US"/>
        </w:rPr>
      </w:pPr>
    </w:p>
    <w:p w14:paraId="25F749AE" w14:textId="77777777" w:rsidR="008D7D87" w:rsidRPr="00430FD0" w:rsidRDefault="008D7D87" w:rsidP="008D7D87">
      <w:pPr>
        <w:pStyle w:val="Recuodecorpodetexto"/>
        <w:spacing w:after="0" w:line="480" w:lineRule="auto"/>
        <w:ind w:left="0"/>
        <w:rPr>
          <w:lang w:val="en-US"/>
        </w:rPr>
      </w:pPr>
      <w:r w:rsidRPr="00430FD0">
        <w:rPr>
          <w:lang w:val="en-US"/>
        </w:rPr>
        <w:t>Simmons G.C. 1968. Geology and mineral resources of the Barão de Cocais area, Minas Gerais, Brazil. United States Geological Survey Professional Paper, 341-H, 46 p. https://doi.org/10.3133/pp341H</w:t>
      </w:r>
    </w:p>
    <w:p w14:paraId="1AD25C40" w14:textId="77777777" w:rsidR="008D7D87" w:rsidRPr="00430FD0" w:rsidRDefault="008D7D87" w:rsidP="008D7D87">
      <w:pPr>
        <w:pStyle w:val="Recuodecorpodetexto"/>
        <w:spacing w:after="0" w:line="480" w:lineRule="auto"/>
        <w:ind w:left="0"/>
        <w:rPr>
          <w:lang w:val="en-US"/>
        </w:rPr>
      </w:pPr>
    </w:p>
    <w:p w14:paraId="1329B408" w14:textId="77777777" w:rsidR="008D7D87" w:rsidRPr="00430FD0" w:rsidRDefault="008D7D87" w:rsidP="008D7D87">
      <w:pPr>
        <w:pStyle w:val="Recuodecorpodetexto"/>
        <w:spacing w:after="0" w:line="480" w:lineRule="auto"/>
        <w:ind w:left="0"/>
        <w:rPr>
          <w:lang w:val="en-US"/>
        </w:rPr>
      </w:pPr>
      <w:r>
        <w:t xml:space="preserve">Teixeira W., Ávila C.A., Dussin I.A., Corrêa Neto A.V., Bongiolo E.M., Santos J.O., Barbosa N.S. 2015. </w:t>
      </w:r>
      <w:r w:rsidRPr="00430FD0">
        <w:rPr>
          <w:lang w:val="en-US"/>
        </w:rPr>
        <w:t>A juvenile accretion episode (2.35-2.32Ga) in the Mineiro belt and its role to the Minas accretionary orogeny: zircon U-Pb-Hf and geochemical evidences. Precambrian Research, 256, 148-169. https://doi.org/10.1016/j.precamres.2014.11.009</w:t>
      </w:r>
    </w:p>
    <w:p w14:paraId="41EC53E6" w14:textId="77777777" w:rsidR="008D7D87" w:rsidRPr="00430FD0" w:rsidRDefault="008D7D87" w:rsidP="008D7D87">
      <w:pPr>
        <w:pStyle w:val="Recuodecorpodetexto"/>
        <w:spacing w:after="0" w:line="480" w:lineRule="auto"/>
        <w:ind w:left="0"/>
        <w:rPr>
          <w:lang w:val="en-US"/>
        </w:rPr>
      </w:pPr>
    </w:p>
    <w:p w14:paraId="225B72DA" w14:textId="77777777" w:rsidR="008D7D87" w:rsidRPr="00430FD0" w:rsidRDefault="008D7D87" w:rsidP="008D7D87">
      <w:pPr>
        <w:pStyle w:val="Recuodecorpodetexto"/>
        <w:spacing w:after="0" w:line="480" w:lineRule="auto"/>
        <w:ind w:left="0"/>
        <w:rPr>
          <w:lang w:val="en-US"/>
        </w:rPr>
      </w:pPr>
      <w:r w:rsidRPr="00C85CBF">
        <w:rPr>
          <w:lang w:val="en-US"/>
        </w:rPr>
        <w:t xml:space="preserve">Teixeira W., Oliveira E.P., Marques L.S. 2017. </w:t>
      </w:r>
      <w:r w:rsidRPr="009C2B60">
        <w:rPr>
          <w:lang w:val="en-US"/>
        </w:rPr>
        <w:t>Nature and evolution of the Archean crust of the São Francisco Craton. In: Heilbron M., Cordani U., Alkmim F. (</w:t>
      </w:r>
      <w:proofErr w:type="gramStart"/>
      <w:r w:rsidRPr="009C2B60">
        <w:rPr>
          <w:lang w:val="en-US"/>
        </w:rPr>
        <w:t>ed</w:t>
      </w:r>
      <w:proofErr w:type="gramEnd"/>
      <w:r w:rsidRPr="009C2B60">
        <w:rPr>
          <w:lang w:val="en-US"/>
        </w:rPr>
        <w:t>.). São Francisco Craton, Eastern Brazil: tectonic genealogy of a miniature continent. Regional Geology Reviews. Switzerland, Springer, p. 29-56. https://doi.org/10.1007/978-3-319-01715-0_3</w:t>
      </w:r>
    </w:p>
    <w:p w14:paraId="2951D5EF" w14:textId="77777777" w:rsidR="008D7D87" w:rsidRPr="00430FD0" w:rsidRDefault="008D7D87" w:rsidP="008D7D87">
      <w:pPr>
        <w:pStyle w:val="Recuodecorpodetexto"/>
        <w:spacing w:after="0" w:line="480" w:lineRule="auto"/>
        <w:ind w:left="0"/>
        <w:rPr>
          <w:lang w:val="en-US"/>
        </w:rPr>
      </w:pPr>
    </w:p>
    <w:p w14:paraId="43890944" w14:textId="77777777" w:rsidR="008D7D87" w:rsidRPr="00430FD0" w:rsidRDefault="008D7D87" w:rsidP="008D7D87">
      <w:pPr>
        <w:pStyle w:val="Recuodecorpodetexto"/>
        <w:spacing w:after="0" w:line="480" w:lineRule="auto"/>
        <w:ind w:left="0"/>
        <w:rPr>
          <w:lang w:val="en-US"/>
        </w:rPr>
      </w:pPr>
      <w:r w:rsidRPr="00430FD0">
        <w:rPr>
          <w:lang w:val="en-US"/>
        </w:rPr>
        <w:t xml:space="preserve">Tucker M.E. 1996. Sedimentary rocks in the field. </w:t>
      </w:r>
      <w:proofErr w:type="gramStart"/>
      <w:r w:rsidRPr="00430FD0">
        <w:rPr>
          <w:lang w:val="en-US"/>
        </w:rPr>
        <w:t>2nd</w:t>
      </w:r>
      <w:proofErr w:type="gramEnd"/>
      <w:r w:rsidRPr="00430FD0">
        <w:rPr>
          <w:lang w:val="en-US"/>
        </w:rPr>
        <w:t xml:space="preserve"> ed. Chichester, John Wiley and Sons, 153 p. https://doi.org/10.1017/S0016756800008037</w:t>
      </w:r>
    </w:p>
    <w:p w14:paraId="7B354E91" w14:textId="77777777" w:rsidR="008D7D87" w:rsidRDefault="008D7D87" w:rsidP="008D7D87">
      <w:pPr>
        <w:pStyle w:val="Recuodecorpodetexto"/>
        <w:spacing w:after="0" w:line="480" w:lineRule="auto"/>
        <w:ind w:left="0"/>
      </w:pPr>
      <w:r>
        <w:lastRenderedPageBreak/>
        <w:t xml:space="preserve">Verma S.K., Oliveira E.P., Silva P.M., Moreno J.A., Amaral W.S. 2017. </w:t>
      </w:r>
      <w:r w:rsidRPr="00430FD0">
        <w:rPr>
          <w:lang w:val="en-US"/>
        </w:rPr>
        <w:t xml:space="preserve">Geochemistry of komatiites and basalts from the Rio das Velhas and Pitangui greenstone belts, São Francisco Craton, Brazil: implications for the origin, evolution, and tectonic setting. </w:t>
      </w:r>
      <w:r>
        <w:t>Lithos, 284-285, 560-577. https://doi.org/10.1016/j.lithos.2017.04.024</w:t>
      </w:r>
    </w:p>
    <w:p w14:paraId="4713FAD9" w14:textId="77777777" w:rsidR="008D7D87" w:rsidRDefault="008D7D87" w:rsidP="008D7D87">
      <w:pPr>
        <w:pStyle w:val="Recuodecorpodetexto"/>
        <w:spacing w:after="0" w:line="480" w:lineRule="auto"/>
        <w:ind w:left="0"/>
      </w:pPr>
    </w:p>
    <w:p w14:paraId="648B3F81" w14:textId="77777777" w:rsidR="008D7D87" w:rsidRPr="00430FD0" w:rsidRDefault="008D7D87" w:rsidP="008D7D87">
      <w:pPr>
        <w:pStyle w:val="Recuodecorpodetexto"/>
        <w:spacing w:after="0" w:line="480" w:lineRule="auto"/>
        <w:ind w:left="0"/>
        <w:rPr>
          <w:lang w:val="en-US"/>
        </w:rPr>
      </w:pPr>
      <w:r>
        <w:t xml:space="preserve">Vial D.S., Abreu G.C., Schubert G., Ribeiro-Rodrigues L.C. 2007. </w:t>
      </w:r>
      <w:r w:rsidRPr="00430FD0">
        <w:rPr>
          <w:lang w:val="en-US"/>
        </w:rPr>
        <w:t>Smaller gold deposits in the Archean Rio das Velhas greenstone belt, Quadrilátero Ferrífero, Brazil. Ore Geology Reviews, 32(3-4), 651-673. https://doi.org/10.1016/j.oregeorev.2005.01.004</w:t>
      </w:r>
    </w:p>
    <w:p w14:paraId="4D102E8D" w14:textId="77777777" w:rsidR="008D7D87" w:rsidRPr="00430FD0" w:rsidRDefault="008D7D87" w:rsidP="008D7D87">
      <w:pPr>
        <w:pStyle w:val="Recuodecorpodetexto"/>
        <w:spacing w:after="0" w:line="480" w:lineRule="auto"/>
        <w:ind w:left="0"/>
        <w:rPr>
          <w:lang w:val="en-US"/>
        </w:rPr>
      </w:pPr>
    </w:p>
    <w:p w14:paraId="00D6A647" w14:textId="77777777" w:rsidR="008D7D87" w:rsidRDefault="008D7D87" w:rsidP="008D7D87">
      <w:pPr>
        <w:pStyle w:val="Recuodecorpodetexto"/>
        <w:spacing w:after="0" w:line="480" w:lineRule="auto"/>
        <w:ind w:left="0"/>
      </w:pPr>
      <w:r w:rsidRPr="00430FD0">
        <w:rPr>
          <w:lang w:val="en-US"/>
        </w:rPr>
        <w:t>Vieira F.W.R. 1991. Textures and processes of hydrothermal alteration and mineralization in the Nova Lima Group, Minas Gerais, Brazil. In: Ladeira E.A. (</w:t>
      </w:r>
      <w:proofErr w:type="gramStart"/>
      <w:r w:rsidRPr="00430FD0">
        <w:rPr>
          <w:lang w:val="en-US"/>
        </w:rPr>
        <w:t>ed</w:t>
      </w:r>
      <w:proofErr w:type="gramEnd"/>
      <w:r w:rsidRPr="00430FD0">
        <w:rPr>
          <w:lang w:val="en-US"/>
        </w:rPr>
        <w:t xml:space="preserve">.). Brazil Gold ’91: the economics, geology, geochemistry and genesis of gold deposits. </w:t>
      </w:r>
      <w:r>
        <w:t>Balkema, Rotterdam, p. 319-325.</w:t>
      </w:r>
    </w:p>
    <w:p w14:paraId="45B5971B" w14:textId="77777777" w:rsidR="008D7D87" w:rsidRDefault="008D7D87" w:rsidP="008D7D87">
      <w:pPr>
        <w:pStyle w:val="Recuodecorpodetexto"/>
        <w:spacing w:after="0" w:line="480" w:lineRule="auto"/>
        <w:ind w:left="0"/>
      </w:pPr>
    </w:p>
    <w:p w14:paraId="6272D22E" w14:textId="77777777" w:rsidR="008D7D87" w:rsidRPr="00430FD0" w:rsidRDefault="008D7D87" w:rsidP="008D7D87">
      <w:pPr>
        <w:pStyle w:val="Recuodecorpodetexto"/>
        <w:spacing w:after="0" w:line="480" w:lineRule="auto"/>
        <w:ind w:left="0"/>
      </w:pPr>
      <w:r>
        <w:t>Wildner W., Ferreira R.V. 2012. Geoparque Fernando de Noronha (PE): proposta. In: Schobbenhaus C., Silva C.R. (org.). Geoparques do Brasil: propostas. Rio de Janeiro, Serviço Geológico do Brasil, p. 318-360. Available online at: http://rigeo.cprm.gov.br/jspui/handle/doc/1209 / (accessed on 19 October 2020).</w:t>
      </w:r>
    </w:p>
    <w:p w14:paraId="69F61F2D" w14:textId="77777777" w:rsidR="008D7D87" w:rsidRDefault="008D7D87" w:rsidP="008D7D87">
      <w:pPr>
        <w:pStyle w:val="Recuodecorpodetexto"/>
        <w:spacing w:after="0" w:line="480" w:lineRule="auto"/>
        <w:ind w:left="0"/>
      </w:pPr>
    </w:p>
    <w:p w14:paraId="2216F3D7" w14:textId="77777777" w:rsidR="008D7D87" w:rsidRDefault="008D7D87" w:rsidP="008D7D87">
      <w:pPr>
        <w:pStyle w:val="Recuodecorpodetexto"/>
        <w:spacing w:after="0" w:line="480" w:lineRule="auto"/>
        <w:ind w:left="0"/>
      </w:pPr>
      <w:r>
        <w:t>Zucchetti M. 1998. Geoquímica dos metabasaltos do Grupo Nova Lima, supergrupo Rio das Velhas, Quadrilátero Ferrífero, Minas Gerais. MSc Dissertation, Instituto de Geociências, Universidade Federal de Minas Gerais, Belo Horizonte, 124 p. Available on line at: http://rigeo.cprm.gov.br/jspui/handle/doc/14680 / (accessed on 16 September 2020).</w:t>
      </w:r>
    </w:p>
    <w:p w14:paraId="6595478F" w14:textId="77777777" w:rsidR="008D7D87" w:rsidRDefault="008D7D87" w:rsidP="008D7D87">
      <w:pPr>
        <w:pStyle w:val="Recuodecorpodetexto"/>
        <w:spacing w:after="0" w:line="480" w:lineRule="auto"/>
        <w:ind w:left="0"/>
      </w:pPr>
    </w:p>
    <w:p w14:paraId="2AE72B97" w14:textId="77777777" w:rsidR="008D7D87" w:rsidRDefault="008D7D87" w:rsidP="008D7D87">
      <w:pPr>
        <w:pStyle w:val="Recuodecorpodetexto"/>
        <w:spacing w:after="0" w:line="480" w:lineRule="auto"/>
        <w:ind w:left="0"/>
      </w:pPr>
      <w:r>
        <w:lastRenderedPageBreak/>
        <w:t>Zucchetti M., Lobato L.M., Baars F.J. 2000. Genetically diverse basalt geochemical signatures developed in the Rio das Velhas Greenstone Belt, Quadrilátero Ferrífero, Minas Gerais, Brazil. Revista Brasileira de Geociências, 30(3), 397-402. http://dx.doi.org/10.25249/0375-7536.2000303397402</w:t>
      </w:r>
    </w:p>
    <w:p w14:paraId="7F3701CA" w14:textId="77777777" w:rsidR="003833FF" w:rsidRPr="008D7D87" w:rsidRDefault="003833FF" w:rsidP="00653592">
      <w:pPr>
        <w:tabs>
          <w:tab w:val="left" w:pos="709"/>
        </w:tabs>
        <w:spacing w:before="160" w:after="160" w:line="480" w:lineRule="auto"/>
        <w:jc w:val="both"/>
        <w:rPr>
          <w:rFonts w:ascii="Times New Roman" w:eastAsia="Calibri" w:hAnsi="Times New Roman" w:cs="Times New Roman"/>
          <w:bCs/>
          <w:sz w:val="24"/>
          <w:szCs w:val="24"/>
          <w:lang w:val="pt-BR"/>
        </w:rPr>
      </w:pPr>
      <w:bookmarkStart w:id="1" w:name="_GoBack"/>
      <w:bookmarkEnd w:id="1"/>
    </w:p>
    <w:sectPr w:rsidR="003833FF" w:rsidRPr="008D7D87" w:rsidSect="002A2DBC">
      <w:headerReference w:type="default" r:id="rId7"/>
      <w:footerReference w:type="default" r:id="rId8"/>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4BB7B" w14:textId="77777777" w:rsidR="00FB6560" w:rsidRPr="00FD4B8A" w:rsidRDefault="00FB6560" w:rsidP="00DD6CE5">
      <w:pPr>
        <w:spacing w:after="0" w:line="240" w:lineRule="auto"/>
      </w:pPr>
      <w:r w:rsidRPr="00FD4B8A">
        <w:separator/>
      </w:r>
    </w:p>
  </w:endnote>
  <w:endnote w:type="continuationSeparator" w:id="0">
    <w:p w14:paraId="723328E8" w14:textId="77777777" w:rsidR="00FB6560" w:rsidRPr="00FD4B8A" w:rsidRDefault="00FB6560" w:rsidP="00DD6CE5">
      <w:pPr>
        <w:spacing w:after="0" w:line="240" w:lineRule="auto"/>
      </w:pPr>
      <w:r w:rsidRPr="00FD4B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630048"/>
      <w:docPartObj>
        <w:docPartGallery w:val="Page Numbers (Bottom of Page)"/>
        <w:docPartUnique/>
      </w:docPartObj>
    </w:sdtPr>
    <w:sdtEndPr/>
    <w:sdtContent>
      <w:p w14:paraId="343C803F" w14:textId="0596816F" w:rsidR="0096196C" w:rsidRPr="00FD4B8A" w:rsidRDefault="0096196C">
        <w:pPr>
          <w:pStyle w:val="Rodap"/>
          <w:jc w:val="right"/>
        </w:pPr>
        <w:r w:rsidRPr="00FD4B8A">
          <w:fldChar w:fldCharType="begin"/>
        </w:r>
        <w:r w:rsidRPr="00FD4B8A">
          <w:instrText>PAGE   \* MERGEFORMAT</w:instrText>
        </w:r>
        <w:r w:rsidRPr="00FD4B8A">
          <w:fldChar w:fldCharType="separate"/>
        </w:r>
        <w:r w:rsidR="008D7D87">
          <w:rPr>
            <w:noProof/>
          </w:rPr>
          <w:t>16</w:t>
        </w:r>
        <w:r w:rsidRPr="00FD4B8A">
          <w:fldChar w:fldCharType="end"/>
        </w:r>
      </w:p>
    </w:sdtContent>
  </w:sdt>
  <w:p w14:paraId="37CF70D3" w14:textId="77777777" w:rsidR="0096196C" w:rsidRPr="00FD4B8A" w:rsidRDefault="009619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58696" w14:textId="77777777" w:rsidR="00FB6560" w:rsidRPr="00FD4B8A" w:rsidRDefault="00FB6560" w:rsidP="00DD6CE5">
      <w:pPr>
        <w:spacing w:after="0" w:line="240" w:lineRule="auto"/>
      </w:pPr>
      <w:r w:rsidRPr="00FD4B8A">
        <w:separator/>
      </w:r>
    </w:p>
  </w:footnote>
  <w:footnote w:type="continuationSeparator" w:id="0">
    <w:p w14:paraId="1F610225" w14:textId="77777777" w:rsidR="00FB6560" w:rsidRPr="00FD4B8A" w:rsidRDefault="00FB6560" w:rsidP="00DD6CE5">
      <w:pPr>
        <w:spacing w:after="0" w:line="240" w:lineRule="auto"/>
      </w:pPr>
      <w:r w:rsidRPr="00FD4B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167454"/>
      <w:docPartObj>
        <w:docPartGallery w:val="Page Numbers (Top of Page)"/>
        <w:docPartUnique/>
      </w:docPartObj>
    </w:sdtPr>
    <w:sdtEndPr/>
    <w:sdtContent>
      <w:p w14:paraId="75BC2501" w14:textId="70543200" w:rsidR="002A2DBC" w:rsidRPr="00FD4B8A" w:rsidRDefault="002A2DBC">
        <w:pPr>
          <w:pStyle w:val="Cabealho"/>
          <w:jc w:val="right"/>
        </w:pPr>
        <w:r w:rsidRPr="00FD4B8A">
          <w:fldChar w:fldCharType="begin"/>
        </w:r>
        <w:r w:rsidRPr="00FD4B8A">
          <w:instrText>PAGE   \* MERGEFORMAT</w:instrText>
        </w:r>
        <w:r w:rsidRPr="00FD4B8A">
          <w:fldChar w:fldCharType="separate"/>
        </w:r>
        <w:r w:rsidR="008D7D87">
          <w:rPr>
            <w:noProof/>
          </w:rPr>
          <w:t>16</w:t>
        </w:r>
        <w:r w:rsidRPr="00FD4B8A">
          <w:fldChar w:fldCharType="end"/>
        </w:r>
      </w:p>
    </w:sdtContent>
  </w:sdt>
  <w:p w14:paraId="4F659351" w14:textId="77777777" w:rsidR="002A2DBC" w:rsidRPr="00FD4B8A" w:rsidRDefault="002A2D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12063"/>
    <w:multiLevelType w:val="hybridMultilevel"/>
    <w:tmpl w:val="3B3AAFC0"/>
    <w:lvl w:ilvl="0" w:tplc="1D00D2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BC02FE"/>
    <w:multiLevelType w:val="hybridMultilevel"/>
    <w:tmpl w:val="284423F0"/>
    <w:lvl w:ilvl="0" w:tplc="CD60773E">
      <w:start w:val="1"/>
      <w:numFmt w:val="bullet"/>
      <w:lvlText w:val=""/>
      <w:lvlJc w:val="left"/>
      <w:pPr>
        <w:ind w:left="720" w:hanging="360"/>
      </w:pPr>
      <w:rPr>
        <w:rFonts w:ascii="Symbol" w:eastAsia="Calibr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6"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US" w:vendorID="64" w:dllVersion="131078" w:nlCheck="1" w:checkStyle="0"/>
  <w:activeWritingStyle w:appName="MSWord" w:lang="pt-BR"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E5"/>
    <w:rsid w:val="0000085E"/>
    <w:rsid w:val="000011F8"/>
    <w:rsid w:val="000019EA"/>
    <w:rsid w:val="0001095E"/>
    <w:rsid w:val="00010C5D"/>
    <w:rsid w:val="00013CFF"/>
    <w:rsid w:val="00013E27"/>
    <w:rsid w:val="0001491B"/>
    <w:rsid w:val="0002073D"/>
    <w:rsid w:val="00022446"/>
    <w:rsid w:val="00023007"/>
    <w:rsid w:val="00027283"/>
    <w:rsid w:val="000315E9"/>
    <w:rsid w:val="0003216B"/>
    <w:rsid w:val="00051C87"/>
    <w:rsid w:val="00056B5C"/>
    <w:rsid w:val="00057D32"/>
    <w:rsid w:val="00060CDC"/>
    <w:rsid w:val="00070F25"/>
    <w:rsid w:val="00074E60"/>
    <w:rsid w:val="000750E3"/>
    <w:rsid w:val="000825C3"/>
    <w:rsid w:val="00083D7F"/>
    <w:rsid w:val="000919B3"/>
    <w:rsid w:val="00093B45"/>
    <w:rsid w:val="00094741"/>
    <w:rsid w:val="00096492"/>
    <w:rsid w:val="00096C29"/>
    <w:rsid w:val="00097C15"/>
    <w:rsid w:val="000A082A"/>
    <w:rsid w:val="000A1A0D"/>
    <w:rsid w:val="000A1FE3"/>
    <w:rsid w:val="000A35F9"/>
    <w:rsid w:val="000A7210"/>
    <w:rsid w:val="000A7E32"/>
    <w:rsid w:val="000B2A79"/>
    <w:rsid w:val="000B3E7A"/>
    <w:rsid w:val="000B4AFE"/>
    <w:rsid w:val="000B71CE"/>
    <w:rsid w:val="000B7986"/>
    <w:rsid w:val="000B7F7E"/>
    <w:rsid w:val="000C3B9D"/>
    <w:rsid w:val="000C490A"/>
    <w:rsid w:val="000C5187"/>
    <w:rsid w:val="000C6E0C"/>
    <w:rsid w:val="000D1862"/>
    <w:rsid w:val="000D2446"/>
    <w:rsid w:val="000D251D"/>
    <w:rsid w:val="000D3BB7"/>
    <w:rsid w:val="000D51D9"/>
    <w:rsid w:val="000E16B8"/>
    <w:rsid w:val="000E1AFD"/>
    <w:rsid w:val="000F2C32"/>
    <w:rsid w:val="0010123C"/>
    <w:rsid w:val="001017E6"/>
    <w:rsid w:val="001027EA"/>
    <w:rsid w:val="00102C36"/>
    <w:rsid w:val="00103BF1"/>
    <w:rsid w:val="00103CBB"/>
    <w:rsid w:val="00103E95"/>
    <w:rsid w:val="0011074A"/>
    <w:rsid w:val="001148BC"/>
    <w:rsid w:val="00114B5B"/>
    <w:rsid w:val="00121E04"/>
    <w:rsid w:val="001305D4"/>
    <w:rsid w:val="00135352"/>
    <w:rsid w:val="00141428"/>
    <w:rsid w:val="001500DF"/>
    <w:rsid w:val="00151181"/>
    <w:rsid w:val="001511AF"/>
    <w:rsid w:val="00152589"/>
    <w:rsid w:val="00155E48"/>
    <w:rsid w:val="00161888"/>
    <w:rsid w:val="00162301"/>
    <w:rsid w:val="001628AC"/>
    <w:rsid w:val="00163F42"/>
    <w:rsid w:val="001647DC"/>
    <w:rsid w:val="00170D53"/>
    <w:rsid w:val="00171E9C"/>
    <w:rsid w:val="00172455"/>
    <w:rsid w:val="001810D4"/>
    <w:rsid w:val="00181180"/>
    <w:rsid w:val="0018632A"/>
    <w:rsid w:val="0019092F"/>
    <w:rsid w:val="0019151E"/>
    <w:rsid w:val="00193532"/>
    <w:rsid w:val="001A4B8E"/>
    <w:rsid w:val="001B0A41"/>
    <w:rsid w:val="001C10E4"/>
    <w:rsid w:val="001C1BF3"/>
    <w:rsid w:val="001C2980"/>
    <w:rsid w:val="001C4983"/>
    <w:rsid w:val="001C62E4"/>
    <w:rsid w:val="001D08EC"/>
    <w:rsid w:val="001E04D5"/>
    <w:rsid w:val="001E09F7"/>
    <w:rsid w:val="001E2312"/>
    <w:rsid w:val="001E2533"/>
    <w:rsid w:val="001E2E3A"/>
    <w:rsid w:val="001E45E0"/>
    <w:rsid w:val="001E5FF1"/>
    <w:rsid w:val="001F1E72"/>
    <w:rsid w:val="001F1EA8"/>
    <w:rsid w:val="001F25E8"/>
    <w:rsid w:val="002033C5"/>
    <w:rsid w:val="00203E75"/>
    <w:rsid w:val="00204348"/>
    <w:rsid w:val="00204713"/>
    <w:rsid w:val="00207405"/>
    <w:rsid w:val="00213CF1"/>
    <w:rsid w:val="00221317"/>
    <w:rsid w:val="00223027"/>
    <w:rsid w:val="002248D1"/>
    <w:rsid w:val="00226AAA"/>
    <w:rsid w:val="00232E67"/>
    <w:rsid w:val="002346DA"/>
    <w:rsid w:val="00234824"/>
    <w:rsid w:val="00240BA3"/>
    <w:rsid w:val="00242354"/>
    <w:rsid w:val="00245E73"/>
    <w:rsid w:val="002466D2"/>
    <w:rsid w:val="00250FF7"/>
    <w:rsid w:val="002515C1"/>
    <w:rsid w:val="0025389B"/>
    <w:rsid w:val="0026283A"/>
    <w:rsid w:val="00262EF6"/>
    <w:rsid w:val="0026416F"/>
    <w:rsid w:val="0026433B"/>
    <w:rsid w:val="0026449C"/>
    <w:rsid w:val="00265F9C"/>
    <w:rsid w:val="0027173F"/>
    <w:rsid w:val="00277BA4"/>
    <w:rsid w:val="002809D2"/>
    <w:rsid w:val="00281247"/>
    <w:rsid w:val="00282558"/>
    <w:rsid w:val="0028388D"/>
    <w:rsid w:val="00287B24"/>
    <w:rsid w:val="00287F09"/>
    <w:rsid w:val="00293795"/>
    <w:rsid w:val="002966D1"/>
    <w:rsid w:val="002A2DBC"/>
    <w:rsid w:val="002A7FA1"/>
    <w:rsid w:val="002B4752"/>
    <w:rsid w:val="002B73ED"/>
    <w:rsid w:val="002C36F9"/>
    <w:rsid w:val="002C5990"/>
    <w:rsid w:val="002D29D2"/>
    <w:rsid w:val="002D5D7A"/>
    <w:rsid w:val="002D6239"/>
    <w:rsid w:val="002D6549"/>
    <w:rsid w:val="002D675A"/>
    <w:rsid w:val="002E0FE4"/>
    <w:rsid w:val="002E57EB"/>
    <w:rsid w:val="002F5C14"/>
    <w:rsid w:val="002F7008"/>
    <w:rsid w:val="002F7182"/>
    <w:rsid w:val="00300984"/>
    <w:rsid w:val="00310388"/>
    <w:rsid w:val="003134CF"/>
    <w:rsid w:val="003208FE"/>
    <w:rsid w:val="00324882"/>
    <w:rsid w:val="003279C6"/>
    <w:rsid w:val="00333FAA"/>
    <w:rsid w:val="00334481"/>
    <w:rsid w:val="003348AA"/>
    <w:rsid w:val="00334B99"/>
    <w:rsid w:val="00335891"/>
    <w:rsid w:val="00340716"/>
    <w:rsid w:val="00343115"/>
    <w:rsid w:val="003445E3"/>
    <w:rsid w:val="0034576B"/>
    <w:rsid w:val="0035498F"/>
    <w:rsid w:val="00355F7B"/>
    <w:rsid w:val="003625A3"/>
    <w:rsid w:val="00363A71"/>
    <w:rsid w:val="00363FD5"/>
    <w:rsid w:val="00364783"/>
    <w:rsid w:val="00367FA6"/>
    <w:rsid w:val="003714DB"/>
    <w:rsid w:val="00374E25"/>
    <w:rsid w:val="003833FF"/>
    <w:rsid w:val="00384B97"/>
    <w:rsid w:val="00394E7A"/>
    <w:rsid w:val="00395A59"/>
    <w:rsid w:val="003974DA"/>
    <w:rsid w:val="00397CAF"/>
    <w:rsid w:val="003A1C86"/>
    <w:rsid w:val="003A3B66"/>
    <w:rsid w:val="003A55A1"/>
    <w:rsid w:val="003A60A5"/>
    <w:rsid w:val="003B0A39"/>
    <w:rsid w:val="003B2A11"/>
    <w:rsid w:val="003B6752"/>
    <w:rsid w:val="003B6D0B"/>
    <w:rsid w:val="003C1C50"/>
    <w:rsid w:val="003C341C"/>
    <w:rsid w:val="003C5CCE"/>
    <w:rsid w:val="003C772D"/>
    <w:rsid w:val="003D7965"/>
    <w:rsid w:val="003D7C8D"/>
    <w:rsid w:val="003E0516"/>
    <w:rsid w:val="003F42C2"/>
    <w:rsid w:val="003F5A62"/>
    <w:rsid w:val="003F61AA"/>
    <w:rsid w:val="004030EA"/>
    <w:rsid w:val="0041337F"/>
    <w:rsid w:val="004154C2"/>
    <w:rsid w:val="004168AA"/>
    <w:rsid w:val="00426DF8"/>
    <w:rsid w:val="0043074C"/>
    <w:rsid w:val="00431FD7"/>
    <w:rsid w:val="004347A9"/>
    <w:rsid w:val="00436E45"/>
    <w:rsid w:val="004404B0"/>
    <w:rsid w:val="00440F6C"/>
    <w:rsid w:val="0044123C"/>
    <w:rsid w:val="004412F9"/>
    <w:rsid w:val="00441820"/>
    <w:rsid w:val="004427B8"/>
    <w:rsid w:val="00442E3E"/>
    <w:rsid w:val="00443A92"/>
    <w:rsid w:val="004510E6"/>
    <w:rsid w:val="00456955"/>
    <w:rsid w:val="00462433"/>
    <w:rsid w:val="004639CA"/>
    <w:rsid w:val="004769F4"/>
    <w:rsid w:val="004839A9"/>
    <w:rsid w:val="004847E8"/>
    <w:rsid w:val="004854C1"/>
    <w:rsid w:val="00485CE1"/>
    <w:rsid w:val="004905D9"/>
    <w:rsid w:val="004965E4"/>
    <w:rsid w:val="004A5C7B"/>
    <w:rsid w:val="004B257D"/>
    <w:rsid w:val="004C17AF"/>
    <w:rsid w:val="004C3F6E"/>
    <w:rsid w:val="004C7764"/>
    <w:rsid w:val="004D32FA"/>
    <w:rsid w:val="004D3E62"/>
    <w:rsid w:val="004D6BEE"/>
    <w:rsid w:val="004E1DA6"/>
    <w:rsid w:val="004E2713"/>
    <w:rsid w:val="004F1A5D"/>
    <w:rsid w:val="004F1AAA"/>
    <w:rsid w:val="004F1BFE"/>
    <w:rsid w:val="004F4D61"/>
    <w:rsid w:val="004F6BF7"/>
    <w:rsid w:val="00501372"/>
    <w:rsid w:val="005016DF"/>
    <w:rsid w:val="00502D59"/>
    <w:rsid w:val="00510E91"/>
    <w:rsid w:val="00515F9A"/>
    <w:rsid w:val="00523501"/>
    <w:rsid w:val="0053669D"/>
    <w:rsid w:val="005432CF"/>
    <w:rsid w:val="00543E00"/>
    <w:rsid w:val="00547F54"/>
    <w:rsid w:val="005507A3"/>
    <w:rsid w:val="00552BDD"/>
    <w:rsid w:val="00553114"/>
    <w:rsid w:val="00555294"/>
    <w:rsid w:val="00556B34"/>
    <w:rsid w:val="0055799A"/>
    <w:rsid w:val="005612F0"/>
    <w:rsid w:val="0056203C"/>
    <w:rsid w:val="00562723"/>
    <w:rsid w:val="00565A42"/>
    <w:rsid w:val="00572ED6"/>
    <w:rsid w:val="00574165"/>
    <w:rsid w:val="00575E60"/>
    <w:rsid w:val="00576E12"/>
    <w:rsid w:val="0057714B"/>
    <w:rsid w:val="00587CAD"/>
    <w:rsid w:val="00594B96"/>
    <w:rsid w:val="00594EBA"/>
    <w:rsid w:val="00595814"/>
    <w:rsid w:val="005A576D"/>
    <w:rsid w:val="005A71C0"/>
    <w:rsid w:val="005B06FF"/>
    <w:rsid w:val="005B2DB2"/>
    <w:rsid w:val="005B6183"/>
    <w:rsid w:val="005B71CE"/>
    <w:rsid w:val="005B71F5"/>
    <w:rsid w:val="005C39ED"/>
    <w:rsid w:val="005C428E"/>
    <w:rsid w:val="005D0D7D"/>
    <w:rsid w:val="005D1075"/>
    <w:rsid w:val="005D2691"/>
    <w:rsid w:val="005D382F"/>
    <w:rsid w:val="005E1F8B"/>
    <w:rsid w:val="005E3486"/>
    <w:rsid w:val="005E529B"/>
    <w:rsid w:val="005F093C"/>
    <w:rsid w:val="00601A66"/>
    <w:rsid w:val="00611692"/>
    <w:rsid w:val="00611D06"/>
    <w:rsid w:val="00617760"/>
    <w:rsid w:val="00620BF0"/>
    <w:rsid w:val="006234F9"/>
    <w:rsid w:val="00623532"/>
    <w:rsid w:val="0062458E"/>
    <w:rsid w:val="00624FA5"/>
    <w:rsid w:val="00632363"/>
    <w:rsid w:val="00636B0F"/>
    <w:rsid w:val="00642865"/>
    <w:rsid w:val="00647C00"/>
    <w:rsid w:val="006508B3"/>
    <w:rsid w:val="00650C92"/>
    <w:rsid w:val="00653592"/>
    <w:rsid w:val="006537B1"/>
    <w:rsid w:val="0065517B"/>
    <w:rsid w:val="0066076F"/>
    <w:rsid w:val="00663126"/>
    <w:rsid w:val="00671026"/>
    <w:rsid w:val="00673C36"/>
    <w:rsid w:val="00676224"/>
    <w:rsid w:val="00676C69"/>
    <w:rsid w:val="00677490"/>
    <w:rsid w:val="00677930"/>
    <w:rsid w:val="0068108D"/>
    <w:rsid w:val="0068245D"/>
    <w:rsid w:val="00690E35"/>
    <w:rsid w:val="00691D81"/>
    <w:rsid w:val="006935A3"/>
    <w:rsid w:val="00696CB8"/>
    <w:rsid w:val="006A0FD1"/>
    <w:rsid w:val="006A1456"/>
    <w:rsid w:val="006A1E77"/>
    <w:rsid w:val="006A5DB5"/>
    <w:rsid w:val="006A7E66"/>
    <w:rsid w:val="006B0113"/>
    <w:rsid w:val="006B13FE"/>
    <w:rsid w:val="006C1F63"/>
    <w:rsid w:val="006C2BE5"/>
    <w:rsid w:val="006C34FE"/>
    <w:rsid w:val="006C3FCC"/>
    <w:rsid w:val="006D4AFA"/>
    <w:rsid w:val="006D778C"/>
    <w:rsid w:val="006E0654"/>
    <w:rsid w:val="006E2073"/>
    <w:rsid w:val="006F0553"/>
    <w:rsid w:val="007011CC"/>
    <w:rsid w:val="00702298"/>
    <w:rsid w:val="00702E74"/>
    <w:rsid w:val="00705163"/>
    <w:rsid w:val="0070578C"/>
    <w:rsid w:val="007134A0"/>
    <w:rsid w:val="00714AB2"/>
    <w:rsid w:val="00720DD7"/>
    <w:rsid w:val="00723677"/>
    <w:rsid w:val="007248A1"/>
    <w:rsid w:val="007352F5"/>
    <w:rsid w:val="0074042C"/>
    <w:rsid w:val="00740B7F"/>
    <w:rsid w:val="00745C2B"/>
    <w:rsid w:val="00747226"/>
    <w:rsid w:val="00750CED"/>
    <w:rsid w:val="0075682E"/>
    <w:rsid w:val="0076075A"/>
    <w:rsid w:val="00763A12"/>
    <w:rsid w:val="007646A5"/>
    <w:rsid w:val="00775804"/>
    <w:rsid w:val="00776564"/>
    <w:rsid w:val="00777BC5"/>
    <w:rsid w:val="0078032C"/>
    <w:rsid w:val="00784A1E"/>
    <w:rsid w:val="00785AAE"/>
    <w:rsid w:val="00791785"/>
    <w:rsid w:val="00791B5B"/>
    <w:rsid w:val="0079604D"/>
    <w:rsid w:val="00796F11"/>
    <w:rsid w:val="007A0182"/>
    <w:rsid w:val="007A23CE"/>
    <w:rsid w:val="007A45EB"/>
    <w:rsid w:val="007B09E4"/>
    <w:rsid w:val="007B1A39"/>
    <w:rsid w:val="007B5083"/>
    <w:rsid w:val="007B5714"/>
    <w:rsid w:val="007C2C96"/>
    <w:rsid w:val="007C37DB"/>
    <w:rsid w:val="007C5C54"/>
    <w:rsid w:val="007D19F4"/>
    <w:rsid w:val="007D555C"/>
    <w:rsid w:val="007E3765"/>
    <w:rsid w:val="007E6DB6"/>
    <w:rsid w:val="007F084F"/>
    <w:rsid w:val="007F1BCE"/>
    <w:rsid w:val="007F37D0"/>
    <w:rsid w:val="007F428F"/>
    <w:rsid w:val="007F45A6"/>
    <w:rsid w:val="007F6B05"/>
    <w:rsid w:val="00800492"/>
    <w:rsid w:val="00806854"/>
    <w:rsid w:val="008128DA"/>
    <w:rsid w:val="00814286"/>
    <w:rsid w:val="00822E9F"/>
    <w:rsid w:val="00825200"/>
    <w:rsid w:val="00827116"/>
    <w:rsid w:val="00831157"/>
    <w:rsid w:val="00832CB0"/>
    <w:rsid w:val="00833F0A"/>
    <w:rsid w:val="00851A1B"/>
    <w:rsid w:val="00853627"/>
    <w:rsid w:val="00854B85"/>
    <w:rsid w:val="00857DD9"/>
    <w:rsid w:val="00861FAE"/>
    <w:rsid w:val="0086673C"/>
    <w:rsid w:val="00873834"/>
    <w:rsid w:val="00874C95"/>
    <w:rsid w:val="008758B2"/>
    <w:rsid w:val="00892D95"/>
    <w:rsid w:val="0089438C"/>
    <w:rsid w:val="008948CA"/>
    <w:rsid w:val="00895B86"/>
    <w:rsid w:val="008A02A3"/>
    <w:rsid w:val="008A07F7"/>
    <w:rsid w:val="008A0DB5"/>
    <w:rsid w:val="008A3FEE"/>
    <w:rsid w:val="008A47EB"/>
    <w:rsid w:val="008A6039"/>
    <w:rsid w:val="008B1826"/>
    <w:rsid w:val="008B5F98"/>
    <w:rsid w:val="008C0817"/>
    <w:rsid w:val="008C3BAD"/>
    <w:rsid w:val="008C428F"/>
    <w:rsid w:val="008C5F56"/>
    <w:rsid w:val="008C7612"/>
    <w:rsid w:val="008D20B3"/>
    <w:rsid w:val="008D39AA"/>
    <w:rsid w:val="008D4675"/>
    <w:rsid w:val="008D51CF"/>
    <w:rsid w:val="008D5526"/>
    <w:rsid w:val="008D595F"/>
    <w:rsid w:val="008D5E4E"/>
    <w:rsid w:val="008D709A"/>
    <w:rsid w:val="008D7D87"/>
    <w:rsid w:val="008E345B"/>
    <w:rsid w:val="008E5ACF"/>
    <w:rsid w:val="008F53AA"/>
    <w:rsid w:val="008F76B3"/>
    <w:rsid w:val="009037CD"/>
    <w:rsid w:val="009043DD"/>
    <w:rsid w:val="00904A4E"/>
    <w:rsid w:val="00907842"/>
    <w:rsid w:val="00911661"/>
    <w:rsid w:val="00912BE2"/>
    <w:rsid w:val="00917C1C"/>
    <w:rsid w:val="0093248B"/>
    <w:rsid w:val="00943E7D"/>
    <w:rsid w:val="00944429"/>
    <w:rsid w:val="00945378"/>
    <w:rsid w:val="0095089F"/>
    <w:rsid w:val="00953401"/>
    <w:rsid w:val="0096196C"/>
    <w:rsid w:val="00961D6A"/>
    <w:rsid w:val="0097027A"/>
    <w:rsid w:val="009710F3"/>
    <w:rsid w:val="00984290"/>
    <w:rsid w:val="00985F84"/>
    <w:rsid w:val="009877BA"/>
    <w:rsid w:val="00987D3E"/>
    <w:rsid w:val="009901A3"/>
    <w:rsid w:val="009907E0"/>
    <w:rsid w:val="00993453"/>
    <w:rsid w:val="00993701"/>
    <w:rsid w:val="009A578B"/>
    <w:rsid w:val="009B0166"/>
    <w:rsid w:val="009B115A"/>
    <w:rsid w:val="009B3C5D"/>
    <w:rsid w:val="009B5B4B"/>
    <w:rsid w:val="009B7687"/>
    <w:rsid w:val="009C0E4C"/>
    <w:rsid w:val="009C2DBC"/>
    <w:rsid w:val="009C40C8"/>
    <w:rsid w:val="009D3214"/>
    <w:rsid w:val="009D72EA"/>
    <w:rsid w:val="009E4875"/>
    <w:rsid w:val="009F3B3F"/>
    <w:rsid w:val="009F4041"/>
    <w:rsid w:val="009F44A6"/>
    <w:rsid w:val="00A0082E"/>
    <w:rsid w:val="00A036D4"/>
    <w:rsid w:val="00A05717"/>
    <w:rsid w:val="00A064EE"/>
    <w:rsid w:val="00A06BBF"/>
    <w:rsid w:val="00A06E24"/>
    <w:rsid w:val="00A0738D"/>
    <w:rsid w:val="00A11179"/>
    <w:rsid w:val="00A1138C"/>
    <w:rsid w:val="00A1190C"/>
    <w:rsid w:val="00A162E9"/>
    <w:rsid w:val="00A1730D"/>
    <w:rsid w:val="00A21A3F"/>
    <w:rsid w:val="00A254EA"/>
    <w:rsid w:val="00A30413"/>
    <w:rsid w:val="00A30ED7"/>
    <w:rsid w:val="00A325D9"/>
    <w:rsid w:val="00A3691D"/>
    <w:rsid w:val="00A4124D"/>
    <w:rsid w:val="00A4355B"/>
    <w:rsid w:val="00A45D10"/>
    <w:rsid w:val="00A46039"/>
    <w:rsid w:val="00A466EF"/>
    <w:rsid w:val="00A46737"/>
    <w:rsid w:val="00A5279D"/>
    <w:rsid w:val="00A61C59"/>
    <w:rsid w:val="00A62395"/>
    <w:rsid w:val="00A67946"/>
    <w:rsid w:val="00A7434C"/>
    <w:rsid w:val="00A7546D"/>
    <w:rsid w:val="00A772DA"/>
    <w:rsid w:val="00A77CF4"/>
    <w:rsid w:val="00A801CE"/>
    <w:rsid w:val="00A817DC"/>
    <w:rsid w:val="00A8436D"/>
    <w:rsid w:val="00A867D4"/>
    <w:rsid w:val="00A947D4"/>
    <w:rsid w:val="00AA17F3"/>
    <w:rsid w:val="00AA19E6"/>
    <w:rsid w:val="00AA7E96"/>
    <w:rsid w:val="00AB0C92"/>
    <w:rsid w:val="00AB18BE"/>
    <w:rsid w:val="00AB1C1C"/>
    <w:rsid w:val="00AB2F74"/>
    <w:rsid w:val="00AB51F9"/>
    <w:rsid w:val="00AB6692"/>
    <w:rsid w:val="00AC019E"/>
    <w:rsid w:val="00AC0FD0"/>
    <w:rsid w:val="00AC284E"/>
    <w:rsid w:val="00AC5D31"/>
    <w:rsid w:val="00AD431A"/>
    <w:rsid w:val="00AD777C"/>
    <w:rsid w:val="00AD7E3D"/>
    <w:rsid w:val="00AE3C83"/>
    <w:rsid w:val="00AE6778"/>
    <w:rsid w:val="00AF1F1A"/>
    <w:rsid w:val="00AF3822"/>
    <w:rsid w:val="00AF4D0C"/>
    <w:rsid w:val="00B02A67"/>
    <w:rsid w:val="00B05B84"/>
    <w:rsid w:val="00B114E2"/>
    <w:rsid w:val="00B122E5"/>
    <w:rsid w:val="00B124CB"/>
    <w:rsid w:val="00B15DED"/>
    <w:rsid w:val="00B2144D"/>
    <w:rsid w:val="00B229F7"/>
    <w:rsid w:val="00B230F9"/>
    <w:rsid w:val="00B25BAD"/>
    <w:rsid w:val="00B26E89"/>
    <w:rsid w:val="00B33D4A"/>
    <w:rsid w:val="00B33F6A"/>
    <w:rsid w:val="00B37DD4"/>
    <w:rsid w:val="00B4024D"/>
    <w:rsid w:val="00B46A74"/>
    <w:rsid w:val="00B47039"/>
    <w:rsid w:val="00B52131"/>
    <w:rsid w:val="00B535E2"/>
    <w:rsid w:val="00B554D5"/>
    <w:rsid w:val="00B55CDB"/>
    <w:rsid w:val="00B5600F"/>
    <w:rsid w:val="00B56556"/>
    <w:rsid w:val="00B572E0"/>
    <w:rsid w:val="00B61B54"/>
    <w:rsid w:val="00B65E51"/>
    <w:rsid w:val="00B707AC"/>
    <w:rsid w:val="00B7361C"/>
    <w:rsid w:val="00B74720"/>
    <w:rsid w:val="00B76B52"/>
    <w:rsid w:val="00B76C0D"/>
    <w:rsid w:val="00B77BFB"/>
    <w:rsid w:val="00B77E79"/>
    <w:rsid w:val="00B8358A"/>
    <w:rsid w:val="00B876A8"/>
    <w:rsid w:val="00B900A7"/>
    <w:rsid w:val="00BA4962"/>
    <w:rsid w:val="00BA633A"/>
    <w:rsid w:val="00BA7A81"/>
    <w:rsid w:val="00BB1603"/>
    <w:rsid w:val="00BB1E3C"/>
    <w:rsid w:val="00BB436D"/>
    <w:rsid w:val="00BB55BD"/>
    <w:rsid w:val="00BC1D5F"/>
    <w:rsid w:val="00BC2B2A"/>
    <w:rsid w:val="00BC6A89"/>
    <w:rsid w:val="00BD2878"/>
    <w:rsid w:val="00BD37BD"/>
    <w:rsid w:val="00BD3C1C"/>
    <w:rsid w:val="00BD7E3B"/>
    <w:rsid w:val="00BE03AE"/>
    <w:rsid w:val="00BE0510"/>
    <w:rsid w:val="00BE5DB5"/>
    <w:rsid w:val="00BE6230"/>
    <w:rsid w:val="00BE63C3"/>
    <w:rsid w:val="00BE7463"/>
    <w:rsid w:val="00BF2BB0"/>
    <w:rsid w:val="00BF52CB"/>
    <w:rsid w:val="00BF6D64"/>
    <w:rsid w:val="00BF7AEB"/>
    <w:rsid w:val="00C00329"/>
    <w:rsid w:val="00C01D94"/>
    <w:rsid w:val="00C02140"/>
    <w:rsid w:val="00C041F3"/>
    <w:rsid w:val="00C04522"/>
    <w:rsid w:val="00C05CA9"/>
    <w:rsid w:val="00C1564B"/>
    <w:rsid w:val="00C20E02"/>
    <w:rsid w:val="00C2185E"/>
    <w:rsid w:val="00C3314D"/>
    <w:rsid w:val="00C37AE9"/>
    <w:rsid w:val="00C437DF"/>
    <w:rsid w:val="00C518EA"/>
    <w:rsid w:val="00C53AFE"/>
    <w:rsid w:val="00C568D4"/>
    <w:rsid w:val="00C56DA8"/>
    <w:rsid w:val="00C64FEE"/>
    <w:rsid w:val="00C661B0"/>
    <w:rsid w:val="00C70771"/>
    <w:rsid w:val="00C72F8B"/>
    <w:rsid w:val="00C748EA"/>
    <w:rsid w:val="00C74987"/>
    <w:rsid w:val="00C86B69"/>
    <w:rsid w:val="00C918A9"/>
    <w:rsid w:val="00C932E3"/>
    <w:rsid w:val="00C93F3B"/>
    <w:rsid w:val="00CA3C18"/>
    <w:rsid w:val="00CA51CC"/>
    <w:rsid w:val="00CA66E0"/>
    <w:rsid w:val="00CA74A9"/>
    <w:rsid w:val="00CB1120"/>
    <w:rsid w:val="00CB1B35"/>
    <w:rsid w:val="00CC3884"/>
    <w:rsid w:val="00CC4195"/>
    <w:rsid w:val="00CC48EF"/>
    <w:rsid w:val="00CD1822"/>
    <w:rsid w:val="00CD3D88"/>
    <w:rsid w:val="00CD6E6D"/>
    <w:rsid w:val="00CD7820"/>
    <w:rsid w:val="00CE16E8"/>
    <w:rsid w:val="00CE28B9"/>
    <w:rsid w:val="00CF197E"/>
    <w:rsid w:val="00CF26FB"/>
    <w:rsid w:val="00CF2D72"/>
    <w:rsid w:val="00D02B4B"/>
    <w:rsid w:val="00D03C28"/>
    <w:rsid w:val="00D06CAB"/>
    <w:rsid w:val="00D139F2"/>
    <w:rsid w:val="00D17CF1"/>
    <w:rsid w:val="00D21178"/>
    <w:rsid w:val="00D2388F"/>
    <w:rsid w:val="00D24471"/>
    <w:rsid w:val="00D25131"/>
    <w:rsid w:val="00D261C4"/>
    <w:rsid w:val="00D3019D"/>
    <w:rsid w:val="00D31B2D"/>
    <w:rsid w:val="00D33989"/>
    <w:rsid w:val="00D3564B"/>
    <w:rsid w:val="00D35FB3"/>
    <w:rsid w:val="00D4034D"/>
    <w:rsid w:val="00D408CC"/>
    <w:rsid w:val="00D45F25"/>
    <w:rsid w:val="00D573A3"/>
    <w:rsid w:val="00D61373"/>
    <w:rsid w:val="00D73C33"/>
    <w:rsid w:val="00D73F42"/>
    <w:rsid w:val="00D800E0"/>
    <w:rsid w:val="00D836D1"/>
    <w:rsid w:val="00D84B17"/>
    <w:rsid w:val="00D8556C"/>
    <w:rsid w:val="00D858CE"/>
    <w:rsid w:val="00D8674C"/>
    <w:rsid w:val="00D87D86"/>
    <w:rsid w:val="00D9191C"/>
    <w:rsid w:val="00D96160"/>
    <w:rsid w:val="00DA08E2"/>
    <w:rsid w:val="00DA444D"/>
    <w:rsid w:val="00DA6B45"/>
    <w:rsid w:val="00DB32AC"/>
    <w:rsid w:val="00DB3E77"/>
    <w:rsid w:val="00DB48AB"/>
    <w:rsid w:val="00DB5101"/>
    <w:rsid w:val="00DB5342"/>
    <w:rsid w:val="00DB5DAA"/>
    <w:rsid w:val="00DB6C5F"/>
    <w:rsid w:val="00DC248A"/>
    <w:rsid w:val="00DD6CE5"/>
    <w:rsid w:val="00DE0F02"/>
    <w:rsid w:val="00DE5CA4"/>
    <w:rsid w:val="00DF031F"/>
    <w:rsid w:val="00E042B0"/>
    <w:rsid w:val="00E07169"/>
    <w:rsid w:val="00E079B8"/>
    <w:rsid w:val="00E1137A"/>
    <w:rsid w:val="00E11651"/>
    <w:rsid w:val="00E12C94"/>
    <w:rsid w:val="00E14EFB"/>
    <w:rsid w:val="00E20636"/>
    <w:rsid w:val="00E20D8E"/>
    <w:rsid w:val="00E2161E"/>
    <w:rsid w:val="00E26579"/>
    <w:rsid w:val="00E26642"/>
    <w:rsid w:val="00E31FB2"/>
    <w:rsid w:val="00E33816"/>
    <w:rsid w:val="00E33BA7"/>
    <w:rsid w:val="00E41F83"/>
    <w:rsid w:val="00E4744B"/>
    <w:rsid w:val="00E52EC5"/>
    <w:rsid w:val="00E640A8"/>
    <w:rsid w:val="00E66690"/>
    <w:rsid w:val="00E701B7"/>
    <w:rsid w:val="00E71EE2"/>
    <w:rsid w:val="00E72BF3"/>
    <w:rsid w:val="00E74A7E"/>
    <w:rsid w:val="00E75C3F"/>
    <w:rsid w:val="00E8257B"/>
    <w:rsid w:val="00E92062"/>
    <w:rsid w:val="00E92CA4"/>
    <w:rsid w:val="00E93762"/>
    <w:rsid w:val="00E96C73"/>
    <w:rsid w:val="00EA16EF"/>
    <w:rsid w:val="00EA1711"/>
    <w:rsid w:val="00EA5F68"/>
    <w:rsid w:val="00EB0DCF"/>
    <w:rsid w:val="00EB1C65"/>
    <w:rsid w:val="00EB2333"/>
    <w:rsid w:val="00EB24D8"/>
    <w:rsid w:val="00EB624E"/>
    <w:rsid w:val="00EB632D"/>
    <w:rsid w:val="00EC2E20"/>
    <w:rsid w:val="00EC386D"/>
    <w:rsid w:val="00EC61B2"/>
    <w:rsid w:val="00EC7018"/>
    <w:rsid w:val="00EC70E5"/>
    <w:rsid w:val="00ED3EF5"/>
    <w:rsid w:val="00EE0214"/>
    <w:rsid w:val="00EE2A61"/>
    <w:rsid w:val="00EF3A25"/>
    <w:rsid w:val="00EF4263"/>
    <w:rsid w:val="00EF5258"/>
    <w:rsid w:val="00F0621A"/>
    <w:rsid w:val="00F1206E"/>
    <w:rsid w:val="00F12915"/>
    <w:rsid w:val="00F12D32"/>
    <w:rsid w:val="00F16029"/>
    <w:rsid w:val="00F20E87"/>
    <w:rsid w:val="00F33A64"/>
    <w:rsid w:val="00F41866"/>
    <w:rsid w:val="00F42E2A"/>
    <w:rsid w:val="00F55405"/>
    <w:rsid w:val="00F575B1"/>
    <w:rsid w:val="00F57FBA"/>
    <w:rsid w:val="00F61A1A"/>
    <w:rsid w:val="00F634B9"/>
    <w:rsid w:val="00F660D6"/>
    <w:rsid w:val="00F67395"/>
    <w:rsid w:val="00F70ECB"/>
    <w:rsid w:val="00F71BC2"/>
    <w:rsid w:val="00F76F8C"/>
    <w:rsid w:val="00F80096"/>
    <w:rsid w:val="00F84567"/>
    <w:rsid w:val="00F864C5"/>
    <w:rsid w:val="00F90306"/>
    <w:rsid w:val="00F91AD9"/>
    <w:rsid w:val="00F91FE8"/>
    <w:rsid w:val="00F94D71"/>
    <w:rsid w:val="00F956A6"/>
    <w:rsid w:val="00FA02FB"/>
    <w:rsid w:val="00FA1054"/>
    <w:rsid w:val="00FB207F"/>
    <w:rsid w:val="00FB5CE4"/>
    <w:rsid w:val="00FB6560"/>
    <w:rsid w:val="00FB6C24"/>
    <w:rsid w:val="00FC0E47"/>
    <w:rsid w:val="00FC1511"/>
    <w:rsid w:val="00FC2328"/>
    <w:rsid w:val="00FC3314"/>
    <w:rsid w:val="00FD2064"/>
    <w:rsid w:val="00FD2B11"/>
    <w:rsid w:val="00FD46BC"/>
    <w:rsid w:val="00FD4B8A"/>
    <w:rsid w:val="00FD555E"/>
    <w:rsid w:val="00FD626E"/>
    <w:rsid w:val="00FD6B9D"/>
    <w:rsid w:val="00FE2461"/>
    <w:rsid w:val="00FE5275"/>
    <w:rsid w:val="00FE6644"/>
    <w:rsid w:val="00FF07AF"/>
    <w:rsid w:val="00FF2730"/>
    <w:rsid w:val="00FF5A9D"/>
    <w:rsid w:val="00FF6B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2DA2"/>
  <w15:docId w15:val="{4EEDC72F-50A8-4B33-AC48-58EA97F6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9E4"/>
    <w:rPr>
      <w:lang w:val="en-US"/>
    </w:rPr>
  </w:style>
  <w:style w:type="paragraph" w:styleId="Ttulo1">
    <w:name w:val="heading 1"/>
    <w:basedOn w:val="Normal"/>
    <w:next w:val="Normal"/>
    <w:link w:val="Ttulo1Char"/>
    <w:autoRedefine/>
    <w:uiPriority w:val="9"/>
    <w:qFormat/>
    <w:rsid w:val="00D24471"/>
    <w:pPr>
      <w:keepNext/>
      <w:keepLines/>
      <w:spacing w:before="480" w:after="0" w:line="240" w:lineRule="auto"/>
      <w:outlineLvl w:val="0"/>
    </w:pPr>
    <w:rPr>
      <w:rFonts w:ascii="Times New Roman" w:eastAsiaTheme="majorEastAsia" w:hAnsi="Times New Roman" w:cstheme="majorBidi"/>
      <w:b/>
      <w:bCs/>
      <w:sz w:val="24"/>
      <w:szCs w:val="28"/>
      <w:lang w:eastAsia="pt-BR"/>
    </w:rPr>
  </w:style>
  <w:style w:type="paragraph" w:styleId="Ttulo2">
    <w:name w:val="heading 2"/>
    <w:basedOn w:val="Normal"/>
    <w:next w:val="Normal"/>
    <w:link w:val="Ttulo2Char"/>
    <w:autoRedefine/>
    <w:uiPriority w:val="9"/>
    <w:unhideWhenUsed/>
    <w:qFormat/>
    <w:rsid w:val="00D24471"/>
    <w:pPr>
      <w:keepNext/>
      <w:keepLines/>
      <w:spacing w:before="200" w:after="0" w:line="240" w:lineRule="auto"/>
      <w:outlineLvl w:val="1"/>
    </w:pPr>
    <w:rPr>
      <w:rFonts w:ascii="Times New Roman" w:eastAsiaTheme="majorEastAsia" w:hAnsi="Times New Roman" w:cstheme="majorBidi"/>
      <w:b/>
      <w:bCs/>
      <w:color w:val="000000" w:themeColor="text1"/>
      <w:sz w:val="24"/>
      <w:szCs w:val="26"/>
      <w:lang w:eastAsia="pt-BR"/>
    </w:rPr>
  </w:style>
  <w:style w:type="paragraph" w:styleId="Ttulo3">
    <w:name w:val="heading 3"/>
    <w:basedOn w:val="Normal"/>
    <w:next w:val="Normal"/>
    <w:link w:val="Ttulo3Char"/>
    <w:autoRedefine/>
    <w:uiPriority w:val="9"/>
    <w:unhideWhenUsed/>
    <w:qFormat/>
    <w:rsid w:val="00D24471"/>
    <w:pPr>
      <w:keepNext/>
      <w:keepLines/>
      <w:spacing w:before="200" w:after="0" w:line="240" w:lineRule="auto"/>
      <w:outlineLvl w:val="2"/>
    </w:pPr>
    <w:rPr>
      <w:rFonts w:ascii="Times New Roman" w:eastAsiaTheme="majorEastAsia" w:hAnsi="Times New Roman" w:cstheme="majorBidi"/>
      <w:b/>
      <w:bCs/>
      <w:color w:val="000000" w:themeColor="text1"/>
      <w:sz w:val="24"/>
      <w:lang w:eastAsia="pt-BR"/>
    </w:rPr>
  </w:style>
  <w:style w:type="paragraph" w:styleId="Ttulo4">
    <w:name w:val="heading 4"/>
    <w:basedOn w:val="Normal"/>
    <w:next w:val="Normal"/>
    <w:link w:val="Ttulo4Char"/>
    <w:autoRedefine/>
    <w:uiPriority w:val="9"/>
    <w:unhideWhenUsed/>
    <w:qFormat/>
    <w:rsid w:val="00D24471"/>
    <w:pPr>
      <w:keepNext/>
      <w:keepLines/>
      <w:spacing w:before="200" w:after="0" w:line="240" w:lineRule="auto"/>
      <w:outlineLvl w:val="3"/>
    </w:pPr>
    <w:rPr>
      <w:rFonts w:ascii="Times New Roman" w:eastAsiaTheme="majorEastAsia" w:hAnsi="Times New Roman" w:cstheme="majorBidi"/>
      <w:b/>
      <w:bCs/>
      <w:iCs/>
      <w:color w:val="000000" w:themeColor="text1"/>
      <w:sz w:val="24"/>
      <w:lang w:eastAsia="pt-BR"/>
    </w:rPr>
  </w:style>
  <w:style w:type="paragraph" w:styleId="Ttulo5">
    <w:name w:val="heading 5"/>
    <w:basedOn w:val="Normal"/>
    <w:next w:val="Normal"/>
    <w:link w:val="Ttulo5Char"/>
    <w:autoRedefine/>
    <w:uiPriority w:val="9"/>
    <w:unhideWhenUsed/>
    <w:qFormat/>
    <w:rsid w:val="00F57FBA"/>
    <w:pPr>
      <w:keepNext/>
      <w:keepLines/>
      <w:spacing w:before="200" w:after="0" w:line="240" w:lineRule="auto"/>
      <w:outlineLvl w:val="4"/>
    </w:pPr>
    <w:rPr>
      <w:rFonts w:ascii="Times New Roman" w:eastAsiaTheme="majorEastAsia" w:hAnsi="Times New Roman" w:cstheme="majorBidi"/>
      <w:b/>
      <w:color w:val="000000" w:themeColor="text1"/>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4471"/>
    <w:rPr>
      <w:rFonts w:ascii="Times New Roman" w:eastAsiaTheme="majorEastAsia" w:hAnsi="Times New Roman" w:cstheme="majorBidi"/>
      <w:b/>
      <w:bCs/>
      <w:sz w:val="24"/>
      <w:szCs w:val="28"/>
      <w:lang w:eastAsia="pt-BR"/>
    </w:rPr>
  </w:style>
  <w:style w:type="character" w:customStyle="1" w:styleId="Ttulo2Char">
    <w:name w:val="Título 2 Char"/>
    <w:basedOn w:val="Fontepargpadro"/>
    <w:link w:val="Ttulo2"/>
    <w:uiPriority w:val="9"/>
    <w:rsid w:val="00D24471"/>
    <w:rPr>
      <w:rFonts w:ascii="Times New Roman" w:eastAsiaTheme="majorEastAsia" w:hAnsi="Times New Roman" w:cstheme="majorBidi"/>
      <w:b/>
      <w:bCs/>
      <w:color w:val="000000" w:themeColor="text1"/>
      <w:sz w:val="24"/>
      <w:szCs w:val="26"/>
      <w:lang w:eastAsia="pt-BR"/>
    </w:rPr>
  </w:style>
  <w:style w:type="character" w:customStyle="1" w:styleId="Ttulo3Char">
    <w:name w:val="Título 3 Char"/>
    <w:basedOn w:val="Fontepargpadro"/>
    <w:link w:val="Ttulo3"/>
    <w:uiPriority w:val="9"/>
    <w:rsid w:val="00D24471"/>
    <w:rPr>
      <w:rFonts w:ascii="Times New Roman" w:eastAsiaTheme="majorEastAsia" w:hAnsi="Times New Roman" w:cstheme="majorBidi"/>
      <w:b/>
      <w:bCs/>
      <w:color w:val="000000" w:themeColor="text1"/>
      <w:sz w:val="24"/>
      <w:lang w:eastAsia="pt-BR"/>
    </w:rPr>
  </w:style>
  <w:style w:type="character" w:customStyle="1" w:styleId="Ttulo4Char">
    <w:name w:val="Título 4 Char"/>
    <w:basedOn w:val="Fontepargpadro"/>
    <w:link w:val="Ttulo4"/>
    <w:uiPriority w:val="9"/>
    <w:rsid w:val="00D24471"/>
    <w:rPr>
      <w:rFonts w:ascii="Times New Roman" w:eastAsiaTheme="majorEastAsia" w:hAnsi="Times New Roman" w:cstheme="majorBidi"/>
      <w:b/>
      <w:bCs/>
      <w:iCs/>
      <w:color w:val="000000" w:themeColor="text1"/>
      <w:sz w:val="24"/>
      <w:lang w:eastAsia="pt-BR"/>
    </w:rPr>
  </w:style>
  <w:style w:type="character" w:customStyle="1" w:styleId="Ttulo5Char">
    <w:name w:val="Título 5 Char"/>
    <w:basedOn w:val="Fontepargpadro"/>
    <w:link w:val="Ttulo5"/>
    <w:uiPriority w:val="9"/>
    <w:rsid w:val="00F57FBA"/>
    <w:rPr>
      <w:rFonts w:ascii="Times New Roman" w:eastAsiaTheme="majorEastAsia" w:hAnsi="Times New Roman" w:cstheme="majorBidi"/>
      <w:b/>
      <w:color w:val="000000" w:themeColor="text1"/>
      <w:sz w:val="24"/>
      <w:lang w:eastAsia="pt-BR"/>
    </w:rPr>
  </w:style>
  <w:style w:type="paragraph" w:styleId="Cabealho">
    <w:name w:val="header"/>
    <w:basedOn w:val="Normal"/>
    <w:link w:val="CabealhoChar"/>
    <w:uiPriority w:val="99"/>
    <w:unhideWhenUsed/>
    <w:rsid w:val="00DD6C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6CE5"/>
    <w:rPr>
      <w:lang w:val="en-US"/>
    </w:rPr>
  </w:style>
  <w:style w:type="paragraph" w:styleId="Rodap">
    <w:name w:val="footer"/>
    <w:basedOn w:val="Normal"/>
    <w:link w:val="RodapChar"/>
    <w:uiPriority w:val="99"/>
    <w:unhideWhenUsed/>
    <w:rsid w:val="00DD6CE5"/>
    <w:pPr>
      <w:tabs>
        <w:tab w:val="center" w:pos="4252"/>
        <w:tab w:val="right" w:pos="8504"/>
      </w:tabs>
      <w:spacing w:after="0" w:line="240" w:lineRule="auto"/>
    </w:pPr>
  </w:style>
  <w:style w:type="character" w:customStyle="1" w:styleId="RodapChar">
    <w:name w:val="Rodapé Char"/>
    <w:basedOn w:val="Fontepargpadro"/>
    <w:link w:val="Rodap"/>
    <w:uiPriority w:val="99"/>
    <w:rsid w:val="00DD6CE5"/>
    <w:rPr>
      <w:lang w:val="en-US"/>
    </w:rPr>
  </w:style>
  <w:style w:type="paragraph" w:styleId="PargrafodaLista">
    <w:name w:val="List Paragraph"/>
    <w:basedOn w:val="Normal"/>
    <w:uiPriority w:val="34"/>
    <w:qFormat/>
    <w:rsid w:val="00013E27"/>
    <w:pPr>
      <w:ind w:left="720"/>
      <w:contextualSpacing/>
    </w:pPr>
  </w:style>
  <w:style w:type="character" w:styleId="Nmerodelinha">
    <w:name w:val="line number"/>
    <w:basedOn w:val="Fontepargpadro"/>
    <w:uiPriority w:val="99"/>
    <w:semiHidden/>
    <w:unhideWhenUsed/>
    <w:rsid w:val="0096196C"/>
  </w:style>
  <w:style w:type="character" w:styleId="Hyperlink">
    <w:name w:val="Hyperlink"/>
    <w:basedOn w:val="Fontepargpadro"/>
    <w:uiPriority w:val="99"/>
    <w:unhideWhenUsed/>
    <w:rsid w:val="005F093C"/>
    <w:rPr>
      <w:color w:val="0000FF" w:themeColor="hyperlink"/>
      <w:u w:val="single"/>
    </w:rPr>
  </w:style>
  <w:style w:type="character" w:customStyle="1" w:styleId="UnresolvedMention">
    <w:name w:val="Unresolved Mention"/>
    <w:basedOn w:val="Fontepargpadro"/>
    <w:uiPriority w:val="99"/>
    <w:semiHidden/>
    <w:unhideWhenUsed/>
    <w:rsid w:val="005F093C"/>
    <w:rPr>
      <w:color w:val="605E5C"/>
      <w:shd w:val="clear" w:color="auto" w:fill="E1DFDD"/>
    </w:rPr>
  </w:style>
  <w:style w:type="paragraph" w:styleId="Recuodecorpodetexto">
    <w:name w:val="Body Text Indent"/>
    <w:basedOn w:val="Normal"/>
    <w:link w:val="RecuodecorpodetextoChar"/>
    <w:rsid w:val="008D7D87"/>
    <w:pPr>
      <w:spacing w:after="120" w:line="240" w:lineRule="auto"/>
      <w:ind w:left="283"/>
    </w:pPr>
    <w:rPr>
      <w:rFonts w:ascii="Times New Roman" w:eastAsia="Times New Roman"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8D7D8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2999</Words>
  <Characters>16199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dc:creator>
  <cp:lastModifiedBy>Evandro Luiz Klein</cp:lastModifiedBy>
  <cp:revision>8</cp:revision>
  <cp:lastPrinted>2023-03-28T12:54:00Z</cp:lastPrinted>
  <dcterms:created xsi:type="dcterms:W3CDTF">2023-10-25T12:25:00Z</dcterms:created>
  <dcterms:modified xsi:type="dcterms:W3CDTF">2025-11-04T16:43:00Z</dcterms:modified>
</cp:coreProperties>
</file>